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4824C" w14:textId="16C6740B" w:rsidR="00F6381C" w:rsidRDefault="00F6381C" w:rsidP="00F6381C">
      <w:pPr>
        <w:pStyle w:val="Heading1"/>
        <w:spacing w:after="57"/>
        <w:ind w:left="492" w:right="461"/>
        <w:jc w:val="both"/>
      </w:pPr>
      <w:r>
        <w:rPr>
          <w:noProof/>
        </w:rPr>
        <w:drawing>
          <wp:anchor distT="0" distB="0" distL="114300" distR="114300" simplePos="0" relativeHeight="251659264" behindDoc="1" locked="0" layoutInCell="1" allowOverlap="1" wp14:anchorId="4E09D517" wp14:editId="18597256">
            <wp:simplePos x="0" y="0"/>
            <wp:positionH relativeFrom="column">
              <wp:posOffset>4210050</wp:posOffset>
            </wp:positionH>
            <wp:positionV relativeFrom="paragraph">
              <wp:posOffset>-610235</wp:posOffset>
            </wp:positionV>
            <wp:extent cx="2248535" cy="735189"/>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48535" cy="73518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B99B86" w14:textId="6C83C917" w:rsidR="00B06A83" w:rsidRDefault="00A73EAE" w:rsidP="00A73EAE">
      <w:pPr>
        <w:pStyle w:val="Heading1"/>
        <w:spacing w:after="0"/>
        <w:ind w:left="492" w:right="461"/>
        <w:jc w:val="both"/>
      </w:pPr>
      <w:r>
        <w:t>DCB Dental Assisting Program Prerequisites and Checklist for Admission</w:t>
      </w:r>
      <w:r>
        <w:rPr>
          <w:b w:val="0"/>
        </w:rPr>
        <w:t xml:space="preserve"> </w:t>
      </w:r>
    </w:p>
    <w:p w14:paraId="1C8D6269" w14:textId="77777777" w:rsidR="00A73EAE" w:rsidRDefault="00A73EAE" w:rsidP="00A73EAE">
      <w:pPr>
        <w:spacing w:after="0"/>
        <w:ind w:left="93" w:right="83"/>
        <w:jc w:val="both"/>
      </w:pPr>
    </w:p>
    <w:p w14:paraId="71904456" w14:textId="6202D32C" w:rsidR="00B06A83" w:rsidRDefault="00A73EAE" w:rsidP="00A73EAE">
      <w:pPr>
        <w:spacing w:after="0"/>
        <w:ind w:left="93" w:right="83"/>
        <w:jc w:val="both"/>
      </w:pPr>
      <w:r>
        <w:t xml:space="preserve">Admission to the DCB Dental Assisting Program is on a competitive basis. The following are prerequisites for consideration for admission to the Dental Assisting Program: </w:t>
      </w:r>
    </w:p>
    <w:p w14:paraId="216C1BE6" w14:textId="77777777" w:rsidR="00A73EAE" w:rsidRDefault="00A73EAE" w:rsidP="00A73EAE">
      <w:pPr>
        <w:spacing w:after="0"/>
        <w:ind w:left="93" w:right="83"/>
        <w:jc w:val="both"/>
      </w:pPr>
    </w:p>
    <w:p w14:paraId="469A7D38" w14:textId="02FC6BB8" w:rsidR="00B06A83" w:rsidRDefault="00A73EAE" w:rsidP="00F6381C">
      <w:pPr>
        <w:numPr>
          <w:ilvl w:val="0"/>
          <w:numId w:val="1"/>
        </w:numPr>
        <w:ind w:right="83" w:hanging="363"/>
        <w:jc w:val="both"/>
      </w:pPr>
      <w:r>
        <w:t xml:space="preserve">High School Diploma or GED Certificate </w:t>
      </w:r>
    </w:p>
    <w:p w14:paraId="2FC2AF6D" w14:textId="499C208E" w:rsidR="00B06A83" w:rsidRDefault="00A73EAE" w:rsidP="00F6381C">
      <w:pPr>
        <w:spacing w:after="0"/>
        <w:ind w:left="1241" w:right="83" w:hanging="360"/>
        <w:jc w:val="both"/>
      </w:pPr>
      <w:r>
        <w:t>a.</w:t>
      </w:r>
      <w:r>
        <w:rPr>
          <w:rFonts w:ascii="Arial" w:eastAsia="Arial" w:hAnsi="Arial" w:cs="Arial"/>
        </w:rPr>
        <w:t xml:space="preserve"> </w:t>
      </w:r>
      <w:r>
        <w:t xml:space="preserve">High School GPA of 2.5 or greater. If a student has completed 12 credits of college level classes, the college GPA will be considered instead of the HS GPA and must be a 2.0 or greater. </w:t>
      </w:r>
    </w:p>
    <w:p w14:paraId="5AD0B985" w14:textId="77777777" w:rsidR="00B06A83" w:rsidRDefault="00A73EAE" w:rsidP="00F6381C">
      <w:pPr>
        <w:spacing w:after="0" w:line="259" w:lineRule="auto"/>
        <w:ind w:left="1241" w:firstLine="0"/>
        <w:jc w:val="both"/>
      </w:pPr>
      <w:r>
        <w:t xml:space="preserve"> </w:t>
      </w:r>
    </w:p>
    <w:p w14:paraId="146A03C1" w14:textId="3ABF4132" w:rsidR="00B06A83" w:rsidRDefault="00A73EAE" w:rsidP="00F6381C">
      <w:pPr>
        <w:numPr>
          <w:ilvl w:val="0"/>
          <w:numId w:val="1"/>
        </w:numPr>
        <w:spacing w:after="0"/>
        <w:ind w:right="83" w:hanging="363"/>
        <w:jc w:val="both"/>
      </w:pPr>
      <w:r>
        <w:t>Students must be 18 years of age by December 31</w:t>
      </w:r>
      <w:r>
        <w:rPr>
          <w:vertAlign w:val="superscript"/>
        </w:rPr>
        <w:t>st</w:t>
      </w:r>
      <w:r>
        <w:t xml:space="preserve"> of the year they start the program. </w:t>
      </w:r>
    </w:p>
    <w:p w14:paraId="421EADD3" w14:textId="77777777" w:rsidR="00B06A83" w:rsidRDefault="00A73EAE" w:rsidP="00F6381C">
      <w:pPr>
        <w:spacing w:after="12" w:line="259" w:lineRule="auto"/>
        <w:ind w:left="452" w:firstLine="0"/>
        <w:jc w:val="both"/>
      </w:pPr>
      <w:r>
        <w:t xml:space="preserve"> </w:t>
      </w:r>
    </w:p>
    <w:p w14:paraId="2DFF3FA9" w14:textId="3E010125" w:rsidR="00B06A83" w:rsidRDefault="00A73EAE" w:rsidP="00F6381C">
      <w:pPr>
        <w:numPr>
          <w:ilvl w:val="0"/>
          <w:numId w:val="1"/>
        </w:numPr>
        <w:ind w:right="83" w:hanging="363"/>
        <w:jc w:val="both"/>
      </w:pPr>
      <w:r>
        <w:t xml:space="preserve">Application and admission to DCB is required before applying to the Dental Assisting program. There are two application processes – first to the college and then to the dental assisting program.  </w:t>
      </w:r>
    </w:p>
    <w:p w14:paraId="4795D04B" w14:textId="77777777" w:rsidR="00E67693" w:rsidRDefault="00E67693" w:rsidP="00E67693">
      <w:pPr>
        <w:ind w:right="83"/>
        <w:jc w:val="both"/>
      </w:pPr>
    </w:p>
    <w:p w14:paraId="68657240" w14:textId="37A487F8" w:rsidR="00E67693" w:rsidRDefault="00E67693" w:rsidP="00E67693">
      <w:pPr>
        <w:numPr>
          <w:ilvl w:val="0"/>
          <w:numId w:val="1"/>
        </w:numPr>
        <w:ind w:right="83" w:hanging="363"/>
        <w:jc w:val="both"/>
      </w:pPr>
      <w:r>
        <w:t xml:space="preserve">Proof of dental practice observations. (4 hours each in two separate practices) </w:t>
      </w:r>
    </w:p>
    <w:p w14:paraId="3439FF3A" w14:textId="77777777" w:rsidR="00B06A83" w:rsidRDefault="00A73EAE" w:rsidP="00F6381C">
      <w:pPr>
        <w:spacing w:after="14" w:line="259" w:lineRule="auto"/>
        <w:ind w:left="452" w:firstLine="0"/>
        <w:jc w:val="both"/>
      </w:pPr>
      <w:r>
        <w:t xml:space="preserve"> </w:t>
      </w:r>
    </w:p>
    <w:p w14:paraId="7CC74EBE" w14:textId="466FF8B9" w:rsidR="00B06A83" w:rsidRDefault="00A73EAE" w:rsidP="00F6381C">
      <w:pPr>
        <w:numPr>
          <w:ilvl w:val="0"/>
          <w:numId w:val="1"/>
        </w:numPr>
        <w:ind w:right="83" w:hanging="363"/>
        <w:jc w:val="both"/>
      </w:pPr>
      <w:r>
        <w:t xml:space="preserve">Proof of Math and English Placement Scores. (See DCB Placement Scores) </w:t>
      </w:r>
    </w:p>
    <w:p w14:paraId="0E74FB0C" w14:textId="17DCB3AE" w:rsidR="00B06A83" w:rsidRDefault="00A73EAE" w:rsidP="00965541">
      <w:pPr>
        <w:spacing w:after="12" w:line="259" w:lineRule="auto"/>
        <w:ind w:left="452" w:firstLine="0"/>
        <w:jc w:val="both"/>
      </w:pPr>
      <w:r>
        <w:t xml:space="preserve"> </w:t>
      </w:r>
    </w:p>
    <w:p w14:paraId="12C395CC" w14:textId="17FB044D" w:rsidR="00B06A83" w:rsidRDefault="00A73EAE" w:rsidP="00F6381C">
      <w:pPr>
        <w:numPr>
          <w:ilvl w:val="0"/>
          <w:numId w:val="1"/>
        </w:numPr>
        <w:spacing w:after="0"/>
        <w:ind w:right="83" w:hanging="363"/>
        <w:jc w:val="both"/>
      </w:pPr>
      <w:r>
        <w:t xml:space="preserve">Proof of Math Skill Readiness. Student must have completed at minimum: </w:t>
      </w:r>
    </w:p>
    <w:p w14:paraId="00586BCD" w14:textId="77777777" w:rsidR="00F6381C" w:rsidRDefault="00F6381C" w:rsidP="00F6381C">
      <w:pPr>
        <w:spacing w:after="0"/>
        <w:ind w:left="462" w:right="90"/>
        <w:jc w:val="both"/>
      </w:pPr>
    </w:p>
    <w:p w14:paraId="318D9B75" w14:textId="251DB93F" w:rsidR="00B06A83" w:rsidRDefault="00A73EAE" w:rsidP="00F6381C">
      <w:pPr>
        <w:spacing w:after="0"/>
        <w:ind w:left="462" w:right="90"/>
        <w:jc w:val="both"/>
      </w:pPr>
      <w:r>
        <w:t xml:space="preserve">The developmental math course (ASC 093 or other pre-requisite math course that would qualify a student to take Math 103) with a grade of Satisfactory or “C” or a higher-level math course (such as MATH 103 College Algebra) or Equivalent scores for ACT/PLAN/SAT/COMPASS and/or Accuplacer taken within the last two years. </w:t>
      </w:r>
    </w:p>
    <w:p w14:paraId="2091B3BE" w14:textId="77777777" w:rsidR="00B06A83" w:rsidRDefault="00A73EAE" w:rsidP="00F6381C">
      <w:pPr>
        <w:spacing w:after="47" w:line="259" w:lineRule="auto"/>
        <w:ind w:left="0" w:firstLine="0"/>
        <w:jc w:val="both"/>
      </w:pPr>
      <w:r>
        <w:t xml:space="preserve"> </w:t>
      </w:r>
    </w:p>
    <w:p w14:paraId="10A94A81" w14:textId="77777777" w:rsidR="00B06A83" w:rsidRDefault="00A73EAE" w:rsidP="00F6381C">
      <w:pPr>
        <w:numPr>
          <w:ilvl w:val="0"/>
          <w:numId w:val="1"/>
        </w:numPr>
        <w:ind w:right="83" w:hanging="363"/>
        <w:jc w:val="both"/>
      </w:pPr>
      <w:r>
        <w:t xml:space="preserve">Proof of Academic Readiness, TEAS: </w:t>
      </w:r>
    </w:p>
    <w:p w14:paraId="499BFF78" w14:textId="77777777" w:rsidR="00B06A83" w:rsidRDefault="00A73EAE" w:rsidP="00F6381C">
      <w:pPr>
        <w:ind w:left="1241" w:right="83" w:hanging="360"/>
        <w:jc w:val="both"/>
      </w:pPr>
      <w:r>
        <w:t>a.</w:t>
      </w:r>
      <w:r>
        <w:rPr>
          <w:rFonts w:ascii="Arial" w:eastAsia="Arial" w:hAnsi="Arial" w:cs="Arial"/>
        </w:rPr>
        <w:t xml:space="preserve"> </w:t>
      </w:r>
      <w:r>
        <w:t xml:space="preserve">All applicants are required to complete the most current Assessment Technologies Institute (ATI), standardized </w:t>
      </w:r>
      <w:r>
        <w:rPr>
          <w:b/>
        </w:rPr>
        <w:t xml:space="preserve">Test of Essential Academic Skills (TEAS) </w:t>
      </w:r>
      <w:r>
        <w:t xml:space="preserve">prior to application deadlines. </w:t>
      </w:r>
    </w:p>
    <w:p w14:paraId="00A478D0" w14:textId="77777777" w:rsidR="00B06A83" w:rsidRDefault="00A73EAE" w:rsidP="00F6381C">
      <w:pPr>
        <w:numPr>
          <w:ilvl w:val="2"/>
          <w:numId w:val="4"/>
        </w:numPr>
        <w:ind w:right="83" w:hanging="569"/>
        <w:jc w:val="both"/>
      </w:pPr>
      <w:r>
        <w:t xml:space="preserve">Applicants are allowed two (2) attempts at the TEAS exam with a minimum of 4 weeks (28 days) between attempts per application period. </w:t>
      </w:r>
    </w:p>
    <w:p w14:paraId="40BB6B5A" w14:textId="77777777" w:rsidR="00B06A83" w:rsidRDefault="00A73EAE" w:rsidP="00F6381C">
      <w:pPr>
        <w:numPr>
          <w:ilvl w:val="2"/>
          <w:numId w:val="4"/>
        </w:numPr>
        <w:ind w:right="83" w:hanging="569"/>
        <w:jc w:val="both"/>
      </w:pPr>
      <w:r>
        <w:t xml:space="preserve">A minimum TEAS composite score must be 45 or greater. Any applicant scoring below this number will not be accepted. The best score achieved, of two attempts, may be submitted.  </w:t>
      </w:r>
    </w:p>
    <w:p w14:paraId="7112207A" w14:textId="77777777" w:rsidR="00B06A83" w:rsidRDefault="00A73EAE" w:rsidP="00F6381C">
      <w:pPr>
        <w:numPr>
          <w:ilvl w:val="2"/>
          <w:numId w:val="4"/>
        </w:numPr>
        <w:spacing w:after="15" w:line="259" w:lineRule="auto"/>
        <w:ind w:right="83" w:hanging="569"/>
        <w:jc w:val="both"/>
      </w:pPr>
      <w:r>
        <w:t>TEAS scores are valid for up to two (2) years prior to May 15</w:t>
      </w:r>
      <w:r>
        <w:rPr>
          <w:vertAlign w:val="superscript"/>
        </w:rPr>
        <w:t>th</w:t>
      </w:r>
      <w:r>
        <w:t xml:space="preserve"> of the year of application. </w:t>
      </w:r>
    </w:p>
    <w:p w14:paraId="5F74EA3F" w14:textId="77777777" w:rsidR="00B06A83" w:rsidRDefault="00A73EAE" w:rsidP="00F6381C">
      <w:pPr>
        <w:numPr>
          <w:ilvl w:val="2"/>
          <w:numId w:val="4"/>
        </w:numPr>
        <w:ind w:right="83" w:hanging="569"/>
        <w:jc w:val="both"/>
      </w:pPr>
      <w:r>
        <w:t xml:space="preserve">It is to your advantage to double check the other parts of your application to make sure you are qualified in the other areas before you attempt the TEAS exam. </w:t>
      </w:r>
    </w:p>
    <w:p w14:paraId="234B4B87" w14:textId="77777777" w:rsidR="00B06A83" w:rsidRDefault="00A73EAE" w:rsidP="00F6381C">
      <w:pPr>
        <w:numPr>
          <w:ilvl w:val="2"/>
          <w:numId w:val="4"/>
        </w:numPr>
        <w:ind w:right="83" w:hanging="569"/>
        <w:jc w:val="both"/>
      </w:pPr>
      <w:r>
        <w:t xml:space="preserve">It is recommended that you use the study materials on the TEAS website to score well on the exam. As noted above you may repeat the TEAS to better your chance of admission. </w:t>
      </w:r>
    </w:p>
    <w:p w14:paraId="1A9D4F50" w14:textId="77777777" w:rsidR="00B06A83" w:rsidRDefault="00A73EAE" w:rsidP="00F6381C">
      <w:pPr>
        <w:spacing w:after="12" w:line="259" w:lineRule="auto"/>
        <w:ind w:left="1745" w:firstLine="0"/>
        <w:jc w:val="both"/>
      </w:pPr>
      <w:r>
        <w:t xml:space="preserve"> </w:t>
      </w:r>
    </w:p>
    <w:p w14:paraId="1FF87EAA" w14:textId="77777777" w:rsidR="00B06A83" w:rsidRDefault="00A73EAE" w:rsidP="00F6381C">
      <w:pPr>
        <w:numPr>
          <w:ilvl w:val="0"/>
          <w:numId w:val="1"/>
        </w:numPr>
        <w:ind w:right="83" w:hanging="363"/>
        <w:jc w:val="both"/>
      </w:pPr>
      <w:r>
        <w:lastRenderedPageBreak/>
        <w:t xml:space="preserve">For any required college courses completed prior to admission, the grade in that course must be a 2.0 (C) or higher, and Dental Assisting GPA for all completed required Dental Assisting courses must be 2.0 or higher. </w:t>
      </w:r>
    </w:p>
    <w:p w14:paraId="1B2007FE" w14:textId="77777777" w:rsidR="00B06A83" w:rsidRDefault="00A73EAE" w:rsidP="00F6381C">
      <w:pPr>
        <w:numPr>
          <w:ilvl w:val="1"/>
          <w:numId w:val="3"/>
        </w:numPr>
        <w:ind w:right="83" w:hanging="362"/>
        <w:jc w:val="both"/>
      </w:pPr>
      <w:r>
        <w:t xml:space="preserve">BIOL 115 Concepts of Anatomy &amp; Physiology </w:t>
      </w:r>
      <w:r>
        <w:rPr>
          <w:b/>
        </w:rPr>
        <w:t>or</w:t>
      </w:r>
      <w:r>
        <w:t xml:space="preserve"> BIOL 220 Anatomy and Physiology I </w:t>
      </w:r>
      <w:r>
        <w:rPr>
          <w:b/>
        </w:rPr>
        <w:t>and</w:t>
      </w:r>
      <w:r>
        <w:t xml:space="preserve"> Biol 221 Anatomy </w:t>
      </w:r>
    </w:p>
    <w:p w14:paraId="36DF52A5" w14:textId="77777777" w:rsidR="00B06A83" w:rsidRDefault="00A73EAE" w:rsidP="00F6381C">
      <w:pPr>
        <w:ind w:left="1251" w:right="83"/>
        <w:jc w:val="both"/>
      </w:pPr>
      <w:r>
        <w:t xml:space="preserve">&amp; Physiology II (must be taken within the last 7 years) </w:t>
      </w:r>
    </w:p>
    <w:p w14:paraId="307266B3" w14:textId="77777777" w:rsidR="00B06A83" w:rsidRDefault="00A73EAE" w:rsidP="00F6381C">
      <w:pPr>
        <w:numPr>
          <w:ilvl w:val="1"/>
          <w:numId w:val="3"/>
        </w:numPr>
        <w:ind w:right="83" w:hanging="362"/>
        <w:jc w:val="both"/>
      </w:pPr>
      <w:r>
        <w:t xml:space="preserve">COMM 110 Fundamentals of Public Speaking </w:t>
      </w:r>
    </w:p>
    <w:p w14:paraId="2FDAA3F1" w14:textId="77777777" w:rsidR="00B06A83" w:rsidRDefault="00A73EAE" w:rsidP="00F6381C">
      <w:pPr>
        <w:numPr>
          <w:ilvl w:val="1"/>
          <w:numId w:val="3"/>
        </w:numPr>
        <w:ind w:right="83" w:hanging="362"/>
        <w:jc w:val="both"/>
      </w:pPr>
      <w:r>
        <w:t xml:space="preserve">DENT 116 Dental Anatomy (must be taken within last 7 years) </w:t>
      </w:r>
    </w:p>
    <w:p w14:paraId="71D00FE4" w14:textId="77777777" w:rsidR="00B06A83" w:rsidRDefault="00A73EAE" w:rsidP="00F6381C">
      <w:pPr>
        <w:spacing w:after="11" w:line="259" w:lineRule="auto"/>
        <w:ind w:left="1241" w:firstLine="0"/>
        <w:jc w:val="both"/>
      </w:pPr>
      <w:r>
        <w:t xml:space="preserve"> </w:t>
      </w:r>
    </w:p>
    <w:p w14:paraId="55FE98A2" w14:textId="77777777" w:rsidR="00B06A83" w:rsidRDefault="00A73EAE" w:rsidP="00F6381C">
      <w:pPr>
        <w:numPr>
          <w:ilvl w:val="0"/>
          <w:numId w:val="1"/>
        </w:numPr>
        <w:ind w:right="83" w:hanging="363"/>
        <w:jc w:val="both"/>
      </w:pPr>
      <w:r>
        <w:t xml:space="preserve">Guidelines for approval include: </w:t>
      </w:r>
    </w:p>
    <w:p w14:paraId="233273F7" w14:textId="77777777" w:rsidR="00B06A83" w:rsidRDefault="00A73EAE" w:rsidP="00F6381C">
      <w:pPr>
        <w:numPr>
          <w:ilvl w:val="1"/>
          <w:numId w:val="7"/>
        </w:numPr>
        <w:ind w:left="1243" w:right="83" w:hanging="362"/>
        <w:jc w:val="both"/>
      </w:pPr>
      <w:r>
        <w:t xml:space="preserve">High School GPA of 2.5 or greater </w:t>
      </w:r>
      <w:r>
        <w:rPr>
          <w:b/>
        </w:rPr>
        <w:t>or</w:t>
      </w:r>
      <w:r>
        <w:t xml:space="preserve"> </w:t>
      </w:r>
    </w:p>
    <w:p w14:paraId="6197A0E5" w14:textId="77777777" w:rsidR="00B06A83" w:rsidRDefault="00A73EAE" w:rsidP="00F6381C">
      <w:pPr>
        <w:numPr>
          <w:ilvl w:val="1"/>
          <w:numId w:val="7"/>
        </w:numPr>
        <w:ind w:left="1243" w:right="83" w:hanging="362"/>
        <w:jc w:val="both"/>
      </w:pPr>
      <w:r>
        <w:t xml:space="preserve">If a student has completed 12 credits of college level classes, the college GPA will be considered instead of the HS GPA and must be a 2.0 or greater. </w:t>
      </w:r>
    </w:p>
    <w:p w14:paraId="11046D0D" w14:textId="77777777" w:rsidR="00B06A83" w:rsidRDefault="00A73EAE" w:rsidP="00F6381C">
      <w:pPr>
        <w:numPr>
          <w:ilvl w:val="1"/>
          <w:numId w:val="7"/>
        </w:numPr>
        <w:ind w:left="1243" w:right="83" w:hanging="362"/>
        <w:jc w:val="both"/>
      </w:pPr>
      <w:r>
        <w:t xml:space="preserve">No required course may have a grade lower than 2.0 (C). </w:t>
      </w:r>
    </w:p>
    <w:p w14:paraId="71D848DD" w14:textId="77777777" w:rsidR="00B06A83" w:rsidRDefault="00A73EAE" w:rsidP="00F6381C">
      <w:pPr>
        <w:numPr>
          <w:ilvl w:val="1"/>
          <w:numId w:val="7"/>
        </w:numPr>
        <w:ind w:left="1243" w:right="83" w:hanging="362"/>
        <w:jc w:val="both"/>
      </w:pPr>
      <w:r>
        <w:t xml:space="preserve">If a student repeats a required science course or previous Dental Assisting course, a grade of 2.0 (C) or higher </w:t>
      </w:r>
      <w:r>
        <w:rPr>
          <w:b/>
        </w:rPr>
        <w:t xml:space="preserve">must be obtained in the first repeat. </w:t>
      </w:r>
      <w:r>
        <w:t xml:space="preserve">An appeal process may be sought if the student has failed science courses more than 2 times. </w:t>
      </w:r>
    </w:p>
    <w:p w14:paraId="11702885" w14:textId="77777777" w:rsidR="00B06A83" w:rsidRDefault="00A73EAE" w:rsidP="00F6381C">
      <w:pPr>
        <w:numPr>
          <w:ilvl w:val="1"/>
          <w:numId w:val="7"/>
        </w:numPr>
        <w:ind w:left="1243" w:right="83" w:hanging="362"/>
        <w:jc w:val="both"/>
      </w:pPr>
      <w:r>
        <w:t xml:space="preserve">Observation in two different dental practices prior to applying to the Dental Assisting program.  </w:t>
      </w:r>
    </w:p>
    <w:p w14:paraId="16CF2EE4" w14:textId="77777777" w:rsidR="00B06A83" w:rsidRDefault="00A73EAE" w:rsidP="00F6381C">
      <w:pPr>
        <w:spacing w:after="12" w:line="259" w:lineRule="auto"/>
        <w:ind w:left="1332" w:firstLine="0"/>
        <w:jc w:val="both"/>
      </w:pPr>
      <w:r>
        <w:t xml:space="preserve"> </w:t>
      </w:r>
    </w:p>
    <w:p w14:paraId="254699A0" w14:textId="77777777" w:rsidR="00B06A83" w:rsidRDefault="00A73EAE" w:rsidP="00F6381C">
      <w:pPr>
        <w:numPr>
          <w:ilvl w:val="0"/>
          <w:numId w:val="1"/>
        </w:numPr>
        <w:tabs>
          <w:tab w:val="left" w:pos="540"/>
        </w:tabs>
        <w:ind w:right="83" w:hanging="446"/>
        <w:jc w:val="both"/>
      </w:pPr>
      <w:r>
        <w:t xml:space="preserve">A certain level of English proficiency is necessary for academic success in Dental Assisting as well as for client safety. In addition to general college English proficiency requirements, all applicants born outside of the United States or Canada and applicants for whom English is not their native language (including International and/or U.S. residents) or who have not attended 4 years of U.S. high school and achieved a HS GPA of 3.0 or higher must meet additional language proficiency requirements for admission to the DCB Dental Assisting Program. These requirements must be met prior to consideration for admission. </w:t>
      </w:r>
    </w:p>
    <w:p w14:paraId="20805CD4" w14:textId="77777777" w:rsidR="00B06A83" w:rsidRDefault="00A73EAE" w:rsidP="00F6381C">
      <w:pPr>
        <w:tabs>
          <w:tab w:val="left" w:pos="540"/>
        </w:tabs>
        <w:spacing w:after="5" w:line="259" w:lineRule="auto"/>
        <w:ind w:left="1260" w:hanging="446"/>
        <w:jc w:val="both"/>
      </w:pPr>
      <w:r>
        <w:rPr>
          <w:b/>
        </w:rPr>
        <w:t xml:space="preserve">Minimum TOEFL Scores for Admission to the DCB Dental Assisting Program </w:t>
      </w:r>
    </w:p>
    <w:p w14:paraId="7775F25A" w14:textId="77777777" w:rsidR="00B06A83" w:rsidRDefault="00A73EAE" w:rsidP="00F6381C">
      <w:pPr>
        <w:tabs>
          <w:tab w:val="left" w:pos="540"/>
        </w:tabs>
        <w:ind w:left="1260" w:right="83" w:hanging="446"/>
        <w:jc w:val="both"/>
      </w:pPr>
      <w:r>
        <w:t xml:space="preserve">To be considered for admission to the pre-licensure program, English as a second language (ESL) applicants must achieve minimum scores on the TOEFL internet-based test (TOEFL iBT) of: </w:t>
      </w:r>
    </w:p>
    <w:p w14:paraId="02DF4F86" w14:textId="77777777" w:rsidR="00B06A83" w:rsidRDefault="00A73EAE" w:rsidP="00F6381C">
      <w:pPr>
        <w:tabs>
          <w:tab w:val="left" w:pos="540"/>
        </w:tabs>
        <w:spacing w:after="5" w:line="259" w:lineRule="auto"/>
        <w:ind w:left="1260" w:hanging="446"/>
        <w:jc w:val="both"/>
      </w:pPr>
      <w:r>
        <w:rPr>
          <w:b/>
        </w:rPr>
        <w:t xml:space="preserve">Minimum Cumulative Score of: </w:t>
      </w:r>
    </w:p>
    <w:p w14:paraId="4BFA7FA7" w14:textId="77777777" w:rsidR="00B06A83" w:rsidRDefault="00A73EAE" w:rsidP="00F6381C">
      <w:pPr>
        <w:numPr>
          <w:ilvl w:val="2"/>
          <w:numId w:val="6"/>
        </w:numPr>
        <w:spacing w:after="62"/>
        <w:ind w:right="83" w:hanging="362"/>
        <w:jc w:val="both"/>
      </w:pPr>
      <w:r>
        <w:t xml:space="preserve">86 Combined </w:t>
      </w:r>
    </w:p>
    <w:p w14:paraId="63FFF772" w14:textId="77777777" w:rsidR="00B06A83" w:rsidRDefault="00A73EAE" w:rsidP="00F6381C">
      <w:pPr>
        <w:spacing w:after="5" w:line="259" w:lineRule="auto"/>
        <w:ind w:left="891"/>
        <w:jc w:val="both"/>
      </w:pPr>
      <w:r>
        <w:rPr>
          <w:b/>
        </w:rPr>
        <w:t xml:space="preserve">AND Minimum Individual Scores of: </w:t>
      </w:r>
    </w:p>
    <w:p w14:paraId="6DC4AFB8" w14:textId="77777777" w:rsidR="00B06A83" w:rsidRDefault="00A73EAE" w:rsidP="00F6381C">
      <w:pPr>
        <w:numPr>
          <w:ilvl w:val="2"/>
          <w:numId w:val="6"/>
        </w:numPr>
        <w:ind w:right="83" w:hanging="362"/>
        <w:jc w:val="both"/>
      </w:pPr>
      <w:r>
        <w:t xml:space="preserve">26 in Speaking </w:t>
      </w:r>
    </w:p>
    <w:p w14:paraId="2D9627D9" w14:textId="77777777" w:rsidR="00B06A83" w:rsidRDefault="00A73EAE" w:rsidP="00F6381C">
      <w:pPr>
        <w:numPr>
          <w:ilvl w:val="2"/>
          <w:numId w:val="6"/>
        </w:numPr>
        <w:ind w:right="83" w:hanging="362"/>
        <w:jc w:val="both"/>
      </w:pPr>
      <w:r>
        <w:t xml:space="preserve">20 in Writing </w:t>
      </w:r>
    </w:p>
    <w:p w14:paraId="74836900" w14:textId="77777777" w:rsidR="00B06A83" w:rsidRDefault="00A73EAE" w:rsidP="00F6381C">
      <w:pPr>
        <w:numPr>
          <w:ilvl w:val="2"/>
          <w:numId w:val="6"/>
        </w:numPr>
        <w:ind w:right="83" w:hanging="362"/>
        <w:jc w:val="both"/>
      </w:pPr>
      <w:r>
        <w:t xml:space="preserve">20 in Reading </w:t>
      </w:r>
    </w:p>
    <w:p w14:paraId="7060158A" w14:textId="77777777" w:rsidR="00B06A83" w:rsidRDefault="00A73EAE" w:rsidP="00F6381C">
      <w:pPr>
        <w:numPr>
          <w:ilvl w:val="2"/>
          <w:numId w:val="6"/>
        </w:numPr>
        <w:ind w:right="83" w:hanging="362"/>
        <w:jc w:val="both"/>
      </w:pPr>
      <w:r>
        <w:t xml:space="preserve">20 in Listening </w:t>
      </w:r>
    </w:p>
    <w:p w14:paraId="312748BE" w14:textId="77777777" w:rsidR="00B06A83" w:rsidRDefault="00A73EAE" w:rsidP="00F6381C">
      <w:pPr>
        <w:spacing w:after="0" w:line="259" w:lineRule="auto"/>
        <w:ind w:left="0" w:firstLine="0"/>
        <w:jc w:val="both"/>
      </w:pPr>
      <w:r>
        <w:t xml:space="preserve"> </w:t>
      </w:r>
    </w:p>
    <w:p w14:paraId="4B1E735F" w14:textId="77777777" w:rsidR="00B06A83" w:rsidRDefault="00A73EAE" w:rsidP="00F6381C">
      <w:pPr>
        <w:spacing w:after="5" w:line="259" w:lineRule="auto"/>
        <w:ind w:left="607"/>
        <w:jc w:val="both"/>
      </w:pPr>
      <w:r>
        <w:rPr>
          <w:b/>
        </w:rPr>
        <w:t xml:space="preserve">Test Preparation and Registration </w:t>
      </w:r>
    </w:p>
    <w:p w14:paraId="6A3CCEE3" w14:textId="77777777" w:rsidR="00B06A83" w:rsidRDefault="00A73EAE" w:rsidP="00F6381C">
      <w:pPr>
        <w:numPr>
          <w:ilvl w:val="1"/>
          <w:numId w:val="2"/>
        </w:numPr>
        <w:ind w:left="1333" w:right="83" w:hanging="362"/>
        <w:jc w:val="both"/>
      </w:pPr>
      <w:r>
        <w:t>Complete information on the TOEFL iBT, including free test preparation materials, testing sites, and registration is available online at</w:t>
      </w:r>
      <w:hyperlink r:id="rId6">
        <w:r>
          <w:t xml:space="preserve"> </w:t>
        </w:r>
      </w:hyperlink>
      <w:hyperlink r:id="rId7">
        <w:r>
          <w:rPr>
            <w:color w:val="0000FF"/>
            <w:u w:val="single" w:color="0000FF"/>
          </w:rPr>
          <w:t>https://www.ets.org/toefl</w:t>
        </w:r>
      </w:hyperlink>
      <w:hyperlink r:id="rId8">
        <w:r>
          <w:rPr>
            <w:u w:val="single" w:color="0000FF"/>
          </w:rPr>
          <w:t>.</w:t>
        </w:r>
      </w:hyperlink>
      <w:r>
        <w:rPr>
          <w:u w:val="single" w:color="0000FF"/>
        </w:rPr>
        <w:t xml:space="preserve"> </w:t>
      </w:r>
      <w:r>
        <w:t xml:space="preserve">Applicants may register for the TOEFL iBT by Internet, telephone (1-800-468-6335) or mail. </w:t>
      </w:r>
    </w:p>
    <w:p w14:paraId="39D9D054" w14:textId="77777777" w:rsidR="00B06A83" w:rsidRDefault="00A73EAE" w:rsidP="00F6381C">
      <w:pPr>
        <w:numPr>
          <w:ilvl w:val="1"/>
          <w:numId w:val="2"/>
        </w:numPr>
        <w:ind w:left="1333" w:right="83" w:hanging="362"/>
        <w:jc w:val="both"/>
      </w:pPr>
      <w:r>
        <w:t xml:space="preserve">Request official TOEFL iBT scores to be sent to: </w:t>
      </w:r>
    </w:p>
    <w:p w14:paraId="7419F5A3" w14:textId="77777777" w:rsidR="00B06A83" w:rsidRDefault="00A73EAE" w:rsidP="00F6381C">
      <w:pPr>
        <w:ind w:left="1340" w:right="83"/>
        <w:jc w:val="both"/>
      </w:pPr>
      <w:r>
        <w:rPr>
          <w:rFonts w:ascii="Times New Roman" w:eastAsia="Times New Roman" w:hAnsi="Times New Roman" w:cs="Times New Roman"/>
        </w:rPr>
        <w:t>•</w:t>
      </w:r>
      <w:r>
        <w:rPr>
          <w:rFonts w:ascii="Arial" w:eastAsia="Arial" w:hAnsi="Arial" w:cs="Arial"/>
        </w:rPr>
        <w:t xml:space="preserve"> </w:t>
      </w:r>
      <w:r>
        <w:t xml:space="preserve">DCB College at Bottineau - Enter Institution DI 3398. </w:t>
      </w:r>
    </w:p>
    <w:p w14:paraId="22F1673A" w14:textId="77777777" w:rsidR="00B06A83" w:rsidRDefault="00A73EAE" w:rsidP="00F6381C">
      <w:pPr>
        <w:numPr>
          <w:ilvl w:val="1"/>
          <w:numId w:val="5"/>
        </w:numPr>
        <w:ind w:right="83" w:hanging="362"/>
        <w:jc w:val="both"/>
      </w:pPr>
      <w:r>
        <w:lastRenderedPageBreak/>
        <w:t xml:space="preserve">Only official score reports will be accepted. TOEFL scores are valid for two years from the test date. </w:t>
      </w:r>
    </w:p>
    <w:p w14:paraId="2211DD09" w14:textId="77777777" w:rsidR="00B06A83" w:rsidRDefault="00A73EAE" w:rsidP="00F6381C">
      <w:pPr>
        <w:numPr>
          <w:ilvl w:val="1"/>
          <w:numId w:val="5"/>
        </w:numPr>
        <w:ind w:right="83" w:hanging="362"/>
        <w:jc w:val="both"/>
      </w:pPr>
      <w:r>
        <w:t xml:space="preserve">The cost of any/all required testing is the sole responsibility of the applicant. </w:t>
      </w:r>
    </w:p>
    <w:p w14:paraId="22596841" w14:textId="77777777" w:rsidR="00B06A83" w:rsidRDefault="00A73EAE" w:rsidP="00F6381C">
      <w:pPr>
        <w:numPr>
          <w:ilvl w:val="1"/>
          <w:numId w:val="5"/>
        </w:numPr>
        <w:ind w:right="83" w:hanging="362"/>
        <w:jc w:val="both"/>
      </w:pPr>
      <w:r>
        <w:t xml:space="preserve">Applicants are allowed two (2) attempts at the TOEFL exam with a minimum of 4 weeks (28 days) between attempts per application period. </w:t>
      </w:r>
    </w:p>
    <w:p w14:paraId="5B01521D" w14:textId="77777777" w:rsidR="00B06A83" w:rsidRDefault="00A73EAE" w:rsidP="00F6381C">
      <w:pPr>
        <w:spacing w:after="0" w:line="259" w:lineRule="auto"/>
        <w:ind w:left="0" w:firstLine="0"/>
        <w:jc w:val="both"/>
      </w:pPr>
      <w:r>
        <w:t xml:space="preserve"> </w:t>
      </w:r>
    </w:p>
    <w:p w14:paraId="5CB80DD5" w14:textId="77777777" w:rsidR="00B06A83" w:rsidRDefault="00A73EAE" w:rsidP="00F6381C">
      <w:pPr>
        <w:ind w:left="622" w:right="83"/>
        <w:jc w:val="both"/>
      </w:pPr>
      <w:r>
        <w:t xml:space="preserve">Dental Assisting students for whom English is not their native language should be aware that they may not be able to complete the program of study within the described time frame. Students are encouraged to consult the Dental Assisting advisor before submitting the Dental Assisting program application. This gives the opportunity to discuss requirements and to arrange to either take the TOEFL exam if applicable or seek assistance to be successful on the TOEFL exam in the future. </w:t>
      </w:r>
    </w:p>
    <w:p w14:paraId="1BF7826B" w14:textId="77777777" w:rsidR="00B06A83" w:rsidRDefault="00A73EAE" w:rsidP="00F6381C">
      <w:pPr>
        <w:spacing w:after="0" w:line="259" w:lineRule="auto"/>
        <w:ind w:left="452" w:firstLine="0"/>
        <w:jc w:val="both"/>
      </w:pPr>
      <w:r>
        <w:t xml:space="preserve"> </w:t>
      </w:r>
    </w:p>
    <w:p w14:paraId="0152F4C7" w14:textId="77777777" w:rsidR="00B06A83" w:rsidRDefault="00A73EAE" w:rsidP="00F6381C">
      <w:pPr>
        <w:spacing w:after="5" w:line="259" w:lineRule="auto"/>
        <w:ind w:left="607"/>
        <w:jc w:val="both"/>
      </w:pPr>
      <w:r>
        <w:rPr>
          <w:b/>
        </w:rPr>
        <w:t xml:space="preserve">Reference: </w:t>
      </w:r>
    </w:p>
    <w:p w14:paraId="668528B8" w14:textId="43F0E406" w:rsidR="00B06A83" w:rsidRDefault="00A73EAE" w:rsidP="00F6381C">
      <w:pPr>
        <w:spacing w:after="2" w:line="244" w:lineRule="auto"/>
        <w:ind w:left="610" w:right="90"/>
        <w:jc w:val="both"/>
      </w:pPr>
      <w:r>
        <w:t>A Minimum English Proficiency Standard for The Test of English as a Foreign Language Internet-Based Test (TOEFL iBT) (2009). Retrieved July 12</w:t>
      </w:r>
      <w:r>
        <w:rPr>
          <w:vertAlign w:val="superscript"/>
        </w:rPr>
        <w:t>th</w:t>
      </w:r>
      <w:r>
        <w:t xml:space="preserve">, 2015, at </w:t>
      </w:r>
      <w:hyperlink r:id="rId9" w:history="1">
        <w:r w:rsidR="00F6381C" w:rsidRPr="008E7184">
          <w:rPr>
            <w:rStyle w:val="Hyperlink"/>
          </w:rPr>
          <w:t>https://www.ncsbn.org/TOEFL_iBT_Proficiency_Standard_Process.pdf</w:t>
        </w:r>
      </w:hyperlink>
      <w:hyperlink r:id="rId10">
        <w:r>
          <w:rPr>
            <w:color w:val="0000FF"/>
            <w:u w:val="single" w:color="0000FF"/>
          </w:rPr>
          <w:t>.</w:t>
        </w:r>
      </w:hyperlink>
      <w:r>
        <w:rPr>
          <w:color w:val="0000FF"/>
        </w:rPr>
        <w:t xml:space="preserve"> </w:t>
      </w:r>
    </w:p>
    <w:p w14:paraId="1D77FE0D" w14:textId="77777777" w:rsidR="00B06A83" w:rsidRDefault="00A73EAE" w:rsidP="00F6381C">
      <w:pPr>
        <w:spacing w:after="0" w:line="259" w:lineRule="auto"/>
        <w:ind w:left="600" w:firstLine="0"/>
        <w:jc w:val="both"/>
      </w:pPr>
      <w:r>
        <w:t xml:space="preserve"> </w:t>
      </w:r>
    </w:p>
    <w:p w14:paraId="1F5A0A8C" w14:textId="77777777" w:rsidR="00B06A83" w:rsidRDefault="00A73EAE" w:rsidP="00F6381C">
      <w:pPr>
        <w:numPr>
          <w:ilvl w:val="0"/>
          <w:numId w:val="8"/>
        </w:numPr>
        <w:ind w:right="83" w:hanging="329"/>
        <w:jc w:val="both"/>
      </w:pPr>
      <w:r>
        <w:t xml:space="preserve">Laptop Computer </w:t>
      </w:r>
    </w:p>
    <w:p w14:paraId="5C535DD2" w14:textId="77777777" w:rsidR="00B06A83" w:rsidRDefault="00A73EAE" w:rsidP="00F6381C">
      <w:pPr>
        <w:ind w:left="730"/>
        <w:jc w:val="both"/>
      </w:pPr>
      <w:r>
        <w:t xml:space="preserve">Dental program students must have a laptop computer. The cost will be in addition to the cost of tuition, fees, and books. The computer must be a Windows-based system. Dakota College students have access to Office 365 in the student portal. The required computer specification can be found at: </w:t>
      </w:r>
      <w:hyperlink r:id="rId11" w:anchor="contact">
        <w:r>
          <w:rPr>
            <w:color w:val="0000FF"/>
            <w:u w:val="single" w:color="0000FF"/>
          </w:rPr>
          <w:t>https://www.dakotacollege.edu/student</w:t>
        </w:r>
      </w:hyperlink>
      <w:hyperlink r:id="rId12" w:anchor="contact">
        <w:r>
          <w:rPr>
            <w:color w:val="0000FF"/>
            <w:u w:val="single" w:color="0000FF"/>
          </w:rPr>
          <w:t>-</w:t>
        </w:r>
      </w:hyperlink>
      <w:hyperlink r:id="rId13" w:anchor="contact">
        <w:r>
          <w:rPr>
            <w:color w:val="0000FF"/>
            <w:u w:val="single" w:color="0000FF"/>
          </w:rPr>
          <w:t>life/computer</w:t>
        </w:r>
      </w:hyperlink>
      <w:hyperlink r:id="rId14" w:anchor="contact">
        <w:r>
          <w:rPr>
            <w:color w:val="0000FF"/>
            <w:u w:val="single" w:color="0000FF"/>
          </w:rPr>
          <w:t>-</w:t>
        </w:r>
      </w:hyperlink>
      <w:hyperlink r:id="rId15" w:anchor="contact">
        <w:r>
          <w:rPr>
            <w:color w:val="0000FF"/>
            <w:u w:val="single" w:color="0000FF"/>
          </w:rPr>
          <w:t>services#contact</w:t>
        </w:r>
      </w:hyperlink>
      <w:hyperlink r:id="rId16" w:anchor="contact">
        <w:r>
          <w:rPr>
            <w:color w:val="0000FF"/>
          </w:rPr>
          <w:t xml:space="preserve"> </w:t>
        </w:r>
      </w:hyperlink>
    </w:p>
    <w:p w14:paraId="05432DA4" w14:textId="77777777" w:rsidR="00B06A83" w:rsidRDefault="00A73EAE" w:rsidP="00F6381C">
      <w:pPr>
        <w:spacing w:after="19" w:line="259" w:lineRule="auto"/>
        <w:ind w:left="720" w:firstLine="0"/>
        <w:jc w:val="both"/>
      </w:pPr>
      <w:r>
        <w:rPr>
          <w:color w:val="0000FF"/>
        </w:rPr>
        <w:t xml:space="preserve"> </w:t>
      </w:r>
    </w:p>
    <w:p w14:paraId="7D3A92B7" w14:textId="77777777" w:rsidR="00B06A83" w:rsidRDefault="00A73EAE" w:rsidP="00F6381C">
      <w:pPr>
        <w:numPr>
          <w:ilvl w:val="0"/>
          <w:numId w:val="8"/>
        </w:numPr>
        <w:spacing w:after="44"/>
        <w:ind w:right="83" w:hanging="329"/>
        <w:jc w:val="both"/>
      </w:pPr>
      <w:r>
        <w:t xml:space="preserve">Transportation </w:t>
      </w:r>
    </w:p>
    <w:p w14:paraId="4B1B61C7" w14:textId="77777777" w:rsidR="00B06A83" w:rsidRDefault="00A73EAE" w:rsidP="00F6381C">
      <w:pPr>
        <w:tabs>
          <w:tab w:val="center" w:pos="5133"/>
        </w:tabs>
        <w:ind w:left="0" w:firstLine="0"/>
        <w:jc w:val="both"/>
      </w:pPr>
      <w:r>
        <w:t xml:space="preserve"> </w:t>
      </w:r>
      <w:r>
        <w:tab/>
        <w:t xml:space="preserve">Students must have transportation available to and from campus, clinical affiliations, etc.  </w:t>
      </w:r>
    </w:p>
    <w:p w14:paraId="7482ED53" w14:textId="77777777" w:rsidR="00B06A83" w:rsidRDefault="00A73EAE" w:rsidP="00F6381C">
      <w:pPr>
        <w:spacing w:after="0" w:line="259" w:lineRule="auto"/>
        <w:ind w:left="0" w:firstLine="0"/>
        <w:jc w:val="both"/>
      </w:pPr>
      <w:r>
        <w:t xml:space="preserve"> </w:t>
      </w:r>
    </w:p>
    <w:p w14:paraId="5DD787C8" w14:textId="77777777" w:rsidR="00B06A83" w:rsidRDefault="00A73EAE" w:rsidP="00F6381C">
      <w:pPr>
        <w:spacing w:after="88" w:line="259" w:lineRule="auto"/>
        <w:ind w:left="0" w:firstLine="0"/>
        <w:jc w:val="both"/>
      </w:pPr>
      <w:r>
        <w:t xml:space="preserve"> </w:t>
      </w:r>
    </w:p>
    <w:p w14:paraId="3080DC99" w14:textId="757A506B" w:rsidR="00B06A83" w:rsidRDefault="00A73EAE" w:rsidP="00F6381C">
      <w:pPr>
        <w:pStyle w:val="Heading1"/>
        <w:spacing w:after="91"/>
        <w:ind w:left="492"/>
        <w:jc w:val="both"/>
      </w:pPr>
      <w:r>
        <w:t xml:space="preserve">Checklist for the Dental Assisting Program </w:t>
      </w:r>
    </w:p>
    <w:p w14:paraId="7AEBA399" w14:textId="77777777" w:rsidR="00F6381C" w:rsidRDefault="00F6381C" w:rsidP="00F6381C">
      <w:pPr>
        <w:pStyle w:val="ListParagraph"/>
        <w:numPr>
          <w:ilvl w:val="0"/>
          <w:numId w:val="11"/>
        </w:numPr>
        <w:jc w:val="both"/>
      </w:pPr>
      <w:r>
        <w:t>Complete application for admission to DCB</w:t>
      </w:r>
    </w:p>
    <w:p w14:paraId="3CF02622" w14:textId="77777777" w:rsidR="00F6381C" w:rsidRDefault="00F6381C" w:rsidP="00F6381C">
      <w:pPr>
        <w:pStyle w:val="ListParagraph"/>
        <w:numPr>
          <w:ilvl w:val="0"/>
          <w:numId w:val="11"/>
        </w:numPr>
        <w:jc w:val="both"/>
      </w:pPr>
      <w:r>
        <w:t>Provide proof of math skill readiness (ACT, SAT or COMPASS, or transcript with math course)</w:t>
      </w:r>
    </w:p>
    <w:p w14:paraId="63F3C270" w14:textId="77777777" w:rsidR="00F6381C" w:rsidRDefault="00F6381C" w:rsidP="00F6381C">
      <w:pPr>
        <w:pStyle w:val="ListParagraph"/>
        <w:numPr>
          <w:ilvl w:val="0"/>
          <w:numId w:val="11"/>
        </w:numPr>
        <w:ind w:right="83"/>
        <w:jc w:val="both"/>
      </w:pPr>
      <w:r>
        <w:t xml:space="preserve">Provide proof of academic readiness (ACT, SAT, or COMPASS, or transcript with 12 required credits) </w:t>
      </w:r>
    </w:p>
    <w:p w14:paraId="19772598" w14:textId="77777777" w:rsidR="00F6381C" w:rsidRDefault="00F6381C" w:rsidP="00F6381C">
      <w:pPr>
        <w:pStyle w:val="ListParagraph"/>
        <w:numPr>
          <w:ilvl w:val="0"/>
          <w:numId w:val="11"/>
        </w:numPr>
        <w:ind w:right="83"/>
        <w:jc w:val="both"/>
      </w:pPr>
      <w:r>
        <w:t>Complete all prerequisite general education courses prior to the May 15 application deadline</w:t>
      </w:r>
    </w:p>
    <w:p w14:paraId="0AEA0912" w14:textId="7BB71F34" w:rsidR="00F6381C" w:rsidRDefault="00F6381C" w:rsidP="00F6381C">
      <w:pPr>
        <w:pStyle w:val="ListParagraph"/>
        <w:numPr>
          <w:ilvl w:val="0"/>
          <w:numId w:val="11"/>
        </w:numPr>
        <w:jc w:val="both"/>
      </w:pPr>
      <w:r>
        <w:t>Complete electronic application for the DCB Dental Assisting (DA) Program</w:t>
      </w:r>
    </w:p>
    <w:p w14:paraId="4F6AAAA4" w14:textId="0F6EC90D" w:rsidR="00F6381C" w:rsidRDefault="00F6381C" w:rsidP="00F6381C">
      <w:pPr>
        <w:pStyle w:val="ListParagraph"/>
        <w:numPr>
          <w:ilvl w:val="0"/>
          <w:numId w:val="11"/>
        </w:numPr>
        <w:jc w:val="both"/>
      </w:pPr>
      <w:r>
        <w:t>Submit TEAS test results with DA application</w:t>
      </w:r>
    </w:p>
    <w:p w14:paraId="4A212AC5" w14:textId="7A747752" w:rsidR="00F6381C" w:rsidRDefault="00F6381C" w:rsidP="00F6381C">
      <w:pPr>
        <w:pStyle w:val="ListParagraph"/>
        <w:numPr>
          <w:ilvl w:val="0"/>
          <w:numId w:val="11"/>
        </w:numPr>
        <w:jc w:val="both"/>
      </w:pPr>
      <w:r>
        <w:t>Submit Dental Practice Observation form with DA application</w:t>
      </w:r>
    </w:p>
    <w:p w14:paraId="7572B58F" w14:textId="1E7676BE" w:rsidR="00F6381C" w:rsidRDefault="00F6381C" w:rsidP="00F6381C">
      <w:pPr>
        <w:pStyle w:val="ListParagraph"/>
        <w:numPr>
          <w:ilvl w:val="0"/>
          <w:numId w:val="11"/>
        </w:numPr>
        <w:jc w:val="both"/>
      </w:pPr>
      <w:r>
        <w:t>Submit Essential Verification form with DA application</w:t>
      </w:r>
    </w:p>
    <w:p w14:paraId="4CAC21AA" w14:textId="77777777" w:rsidR="00F6381C" w:rsidRDefault="00F6381C" w:rsidP="00F6381C">
      <w:pPr>
        <w:pStyle w:val="ListParagraph"/>
        <w:numPr>
          <w:ilvl w:val="0"/>
          <w:numId w:val="11"/>
        </w:numPr>
        <w:jc w:val="both"/>
      </w:pPr>
      <w:r>
        <w:t>If required, submit English as a second language (ESL) TOEFL exam results with DH application</w:t>
      </w:r>
    </w:p>
    <w:p w14:paraId="706C043E" w14:textId="77777777" w:rsidR="00F6381C" w:rsidRPr="00F6381C" w:rsidRDefault="00F6381C" w:rsidP="00F6381C"/>
    <w:p w14:paraId="1CF54DFC" w14:textId="77777777" w:rsidR="00B06A83" w:rsidRDefault="00A73EAE" w:rsidP="00F6381C">
      <w:pPr>
        <w:spacing w:after="14" w:line="240" w:lineRule="auto"/>
        <w:ind w:left="521" w:firstLine="0"/>
        <w:jc w:val="both"/>
      </w:pPr>
      <w:r>
        <w:rPr>
          <w:b/>
          <w:sz w:val="24"/>
        </w:rPr>
        <w:t xml:space="preserve">If your application is complete and you meet all requirements above, you will be invited to an interview as a final step in the application process. </w:t>
      </w:r>
    </w:p>
    <w:p w14:paraId="70A0A5EE" w14:textId="77777777" w:rsidR="00F8573F" w:rsidRDefault="00A73EAE" w:rsidP="00F8573F">
      <w:pPr>
        <w:spacing w:after="0" w:line="259" w:lineRule="auto"/>
        <w:ind w:left="0" w:firstLine="0"/>
        <w:jc w:val="both"/>
      </w:pPr>
      <w:r>
        <w:rPr>
          <w:b/>
          <w:sz w:val="25"/>
        </w:rPr>
        <w:t xml:space="preserve"> </w:t>
      </w:r>
    </w:p>
    <w:p w14:paraId="249C2592" w14:textId="0EDDDE2A" w:rsidR="00F6381C" w:rsidRPr="00F8573F" w:rsidRDefault="00F6381C" w:rsidP="00F8573F">
      <w:pPr>
        <w:spacing w:after="0" w:line="259" w:lineRule="auto"/>
        <w:ind w:left="0" w:firstLine="0"/>
        <w:jc w:val="both"/>
      </w:pPr>
      <w:r>
        <w:rPr>
          <w:b/>
          <w:i/>
          <w:sz w:val="24"/>
        </w:rPr>
        <w:lastRenderedPageBreak/>
        <w:t>*If</w:t>
      </w:r>
      <w:r w:rsidR="00A73EAE">
        <w:rPr>
          <w:b/>
          <w:i/>
          <w:sz w:val="24"/>
        </w:rPr>
        <w:t xml:space="preserve"> you are accepted into the Program</w:t>
      </w:r>
    </w:p>
    <w:p w14:paraId="22FECF97" w14:textId="77777777" w:rsidR="00F6381C" w:rsidRDefault="00F6381C" w:rsidP="00F6381C">
      <w:pPr>
        <w:spacing w:after="58" w:line="244" w:lineRule="auto"/>
        <w:ind w:left="0" w:right="203"/>
        <w:jc w:val="both"/>
        <w:rPr>
          <w:sz w:val="24"/>
        </w:rPr>
      </w:pPr>
    </w:p>
    <w:p w14:paraId="5773C713" w14:textId="77777777" w:rsidR="00F6381C" w:rsidRDefault="00F6381C" w:rsidP="00F6381C">
      <w:pPr>
        <w:spacing w:after="58" w:line="244" w:lineRule="auto"/>
        <w:ind w:left="0" w:right="203"/>
        <w:jc w:val="both"/>
      </w:pPr>
      <w:r>
        <w:rPr>
          <w:sz w:val="24"/>
        </w:rPr>
        <w:t>The</w:t>
      </w:r>
      <w:r w:rsidR="00A73EAE">
        <w:t xml:space="preserve"> Dental Assisting Program Director will be sending you information on how to enroll in CastleBranch, which is a software program that will guide you through completing a Background Check and Drug Screen as well as keeping track of the required immunizations for the Dental Assisting Program. The total cost is $145.00 and is the student’s financial responsibility.  </w:t>
      </w:r>
    </w:p>
    <w:p w14:paraId="63A4D677" w14:textId="77777777" w:rsidR="00F6381C" w:rsidRDefault="00F6381C" w:rsidP="00F6381C">
      <w:pPr>
        <w:spacing w:after="58" w:line="244" w:lineRule="auto"/>
        <w:ind w:left="531" w:right="203"/>
        <w:jc w:val="both"/>
      </w:pPr>
    </w:p>
    <w:p w14:paraId="45C48858" w14:textId="77777777" w:rsidR="00F6381C" w:rsidRPr="001708DD" w:rsidRDefault="00F6381C" w:rsidP="00F6381C">
      <w:pPr>
        <w:spacing w:after="58" w:line="244" w:lineRule="auto"/>
        <w:ind w:left="0"/>
        <w:jc w:val="both"/>
        <w:rPr>
          <w:szCs w:val="20"/>
          <w:u w:val="single"/>
        </w:rPr>
      </w:pPr>
      <w:r w:rsidRPr="001708DD">
        <w:rPr>
          <w:szCs w:val="20"/>
        </w:rPr>
        <w:t>*</w:t>
      </w:r>
      <w:r>
        <w:rPr>
          <w:szCs w:val="20"/>
        </w:rPr>
        <w:t xml:space="preserve"> </w:t>
      </w:r>
      <w:r w:rsidRPr="001708DD">
        <w:rPr>
          <w:szCs w:val="20"/>
        </w:rPr>
        <w:t xml:space="preserve">You must submit proof of </w:t>
      </w:r>
      <w:r w:rsidRPr="001708DD">
        <w:rPr>
          <w:b/>
          <w:bCs/>
          <w:szCs w:val="20"/>
        </w:rPr>
        <w:t>current BL</w:t>
      </w:r>
      <w:r>
        <w:rPr>
          <w:b/>
          <w:bCs/>
          <w:szCs w:val="20"/>
        </w:rPr>
        <w:t>S</w:t>
      </w:r>
      <w:r w:rsidRPr="001708DD">
        <w:rPr>
          <w:b/>
          <w:bCs/>
          <w:szCs w:val="20"/>
        </w:rPr>
        <w:t>/CPR</w:t>
      </w:r>
      <w:r w:rsidRPr="001708DD">
        <w:rPr>
          <w:szCs w:val="20"/>
        </w:rPr>
        <w:t xml:space="preserve"> certification. CPR </w:t>
      </w:r>
      <w:r w:rsidRPr="001708DD">
        <w:rPr>
          <w:b/>
          <w:bCs/>
          <w:szCs w:val="20"/>
          <w:u w:val="single"/>
        </w:rPr>
        <w:t>may not</w:t>
      </w:r>
      <w:r w:rsidRPr="001708DD">
        <w:rPr>
          <w:szCs w:val="20"/>
        </w:rPr>
        <w:t xml:space="preserve"> expire during the program. If current CPR is set to expire while enrolled in the Dental Hygiene Program, the student is required to renew by the July 15 deadline. </w:t>
      </w:r>
      <w:r w:rsidRPr="001708DD">
        <w:rPr>
          <w:szCs w:val="20"/>
          <w:u w:val="single"/>
        </w:rPr>
        <w:t xml:space="preserve">Aim to take your BLS/CPR certification course over the summer after you have been accepted. </w:t>
      </w:r>
    </w:p>
    <w:p w14:paraId="4A36ED30" w14:textId="0FA90EAE" w:rsidR="00B06A83" w:rsidRPr="00F6381C" w:rsidRDefault="00A73EAE" w:rsidP="00F6381C">
      <w:pPr>
        <w:spacing w:after="58" w:line="244" w:lineRule="auto"/>
        <w:ind w:left="531" w:right="203"/>
        <w:jc w:val="both"/>
        <w:rPr>
          <w:b/>
          <w:bCs/>
          <w:u w:val="single"/>
        </w:rPr>
      </w:pPr>
      <w:r>
        <w:rPr>
          <w:sz w:val="25"/>
        </w:rPr>
        <w:t xml:space="preserve"> </w:t>
      </w:r>
    </w:p>
    <w:p w14:paraId="38363416" w14:textId="77777777" w:rsidR="00B06A83" w:rsidRPr="00F6381C" w:rsidRDefault="00A73EAE" w:rsidP="00F6381C">
      <w:pPr>
        <w:ind w:left="0" w:right="83"/>
        <w:jc w:val="both"/>
        <w:rPr>
          <w:b/>
          <w:bCs/>
          <w:u w:val="single"/>
        </w:rPr>
      </w:pPr>
      <w:r w:rsidRPr="00F6381C">
        <w:rPr>
          <w:b/>
          <w:bCs/>
          <w:u w:val="single"/>
        </w:rPr>
        <w:t xml:space="preserve">Required Immunizations once you are admitted to the DCB Dental Assisting Program: </w:t>
      </w:r>
    </w:p>
    <w:p w14:paraId="12790E2E" w14:textId="77A9B85E" w:rsidR="00B06A83" w:rsidRDefault="00A73EAE" w:rsidP="00F6381C">
      <w:pPr>
        <w:tabs>
          <w:tab w:val="left" w:pos="0"/>
          <w:tab w:val="center" w:pos="3270"/>
        </w:tabs>
        <w:spacing w:after="0" w:line="259" w:lineRule="auto"/>
        <w:ind w:left="0" w:firstLine="0"/>
        <w:jc w:val="both"/>
      </w:pPr>
      <w:r>
        <w:t xml:space="preserve"> </w:t>
      </w:r>
      <w:r w:rsidR="00F6381C">
        <w:t xml:space="preserve">      </w:t>
      </w:r>
      <w:r>
        <w:rPr>
          <w:color w:val="222222"/>
        </w:rPr>
        <w:t xml:space="preserve">Documentation will be due by July 15 (*unless specified).  </w:t>
      </w:r>
    </w:p>
    <w:p w14:paraId="4921BA8D" w14:textId="77777777" w:rsidR="00B06A83" w:rsidRDefault="00A73EAE" w:rsidP="00F6381C">
      <w:pPr>
        <w:numPr>
          <w:ilvl w:val="0"/>
          <w:numId w:val="10"/>
        </w:numPr>
        <w:ind w:left="938" w:right="83" w:hanging="218"/>
        <w:jc w:val="both"/>
      </w:pPr>
      <w:r>
        <w:t xml:space="preserve">Documentation of two Measles, Mumps, Rubella vaccination or Rubella positive titer. </w:t>
      </w:r>
    </w:p>
    <w:p w14:paraId="2DFE83C6" w14:textId="77777777" w:rsidR="00B06A83" w:rsidRDefault="00A73EAE" w:rsidP="00F6381C">
      <w:pPr>
        <w:numPr>
          <w:ilvl w:val="0"/>
          <w:numId w:val="10"/>
        </w:numPr>
        <w:ind w:left="938" w:right="83" w:hanging="218"/>
        <w:jc w:val="both"/>
      </w:pPr>
      <w:r>
        <w:t xml:space="preserve">Documentation of three Hepatitis B immunizations, positive titer, or a waiver. </w:t>
      </w:r>
    </w:p>
    <w:p w14:paraId="18120086" w14:textId="77777777" w:rsidR="00B06A83" w:rsidRDefault="00A73EAE" w:rsidP="00F6381C">
      <w:pPr>
        <w:numPr>
          <w:ilvl w:val="0"/>
          <w:numId w:val="10"/>
        </w:numPr>
        <w:ind w:left="938" w:right="83" w:hanging="218"/>
        <w:jc w:val="both"/>
      </w:pPr>
      <w:r>
        <w:t xml:space="preserve">Documentation of two Varicella (Chicken Pox) vaccinations or proof of a positive titer. </w:t>
      </w:r>
    </w:p>
    <w:p w14:paraId="05AAD3FF" w14:textId="77777777" w:rsidR="00B06A83" w:rsidRDefault="00A73EAE" w:rsidP="00F6381C">
      <w:pPr>
        <w:numPr>
          <w:ilvl w:val="0"/>
          <w:numId w:val="10"/>
        </w:numPr>
        <w:ind w:left="938" w:right="83" w:hanging="218"/>
        <w:jc w:val="both"/>
      </w:pPr>
      <w:r>
        <w:t xml:space="preserve">Documentation of Tdap (Tetanus, Diphtheria &amp; Pertussis) vaccination within the last ten years. </w:t>
      </w:r>
    </w:p>
    <w:p w14:paraId="0593A3C6" w14:textId="77777777" w:rsidR="00B06A83" w:rsidRDefault="00A73EAE" w:rsidP="00F6381C">
      <w:pPr>
        <w:numPr>
          <w:ilvl w:val="0"/>
          <w:numId w:val="10"/>
        </w:numPr>
        <w:ind w:left="938" w:right="83" w:hanging="218"/>
        <w:jc w:val="both"/>
      </w:pPr>
      <w:r>
        <w:t xml:space="preserve">Documentation of a negative two-step TB Skin Test (Mantoux), or QuantiFERON Gold blood test or Tspot. If positive, a copy of the lab report or a clear chest x-ray completed within the last year is required. This requirement will be a yearly renewal. </w:t>
      </w:r>
    </w:p>
    <w:p w14:paraId="3C3E6397" w14:textId="77777777" w:rsidR="00F6381C" w:rsidRDefault="00A73EAE" w:rsidP="00F6381C">
      <w:pPr>
        <w:numPr>
          <w:ilvl w:val="0"/>
          <w:numId w:val="10"/>
        </w:numPr>
        <w:ind w:left="938" w:right="83" w:hanging="218"/>
        <w:jc w:val="both"/>
      </w:pPr>
      <w:r>
        <w:t xml:space="preserve">Documentation of a flu shot administered during the current flu season. *This requirement will not be due until October 1 to ensure administration of current vaccination and will be a yearly renewal. </w:t>
      </w:r>
    </w:p>
    <w:p w14:paraId="0BFE9702" w14:textId="0498DD74" w:rsidR="00B06A83" w:rsidRDefault="00A73EAE" w:rsidP="00F6381C">
      <w:pPr>
        <w:numPr>
          <w:ilvl w:val="0"/>
          <w:numId w:val="10"/>
        </w:numPr>
        <w:ind w:left="938" w:right="83" w:hanging="218"/>
        <w:jc w:val="both"/>
      </w:pPr>
      <w:r>
        <w:t xml:space="preserve">Covid-19 Vaccination could be required, depending on requirements of individual clinical sites.  </w:t>
      </w:r>
    </w:p>
    <w:p w14:paraId="40F3E46B" w14:textId="77777777" w:rsidR="00B06A83" w:rsidRDefault="00A73EAE" w:rsidP="00F6381C">
      <w:pPr>
        <w:spacing w:after="0" w:line="259" w:lineRule="auto"/>
        <w:ind w:left="0" w:firstLine="0"/>
        <w:jc w:val="both"/>
      </w:pPr>
      <w:r>
        <w:t xml:space="preserve"> </w:t>
      </w:r>
    </w:p>
    <w:p w14:paraId="678EBBA7" w14:textId="77777777" w:rsidR="00B06A83" w:rsidRDefault="00A73EAE" w:rsidP="00F6381C">
      <w:pPr>
        <w:spacing w:after="0" w:line="259" w:lineRule="auto"/>
        <w:ind w:left="0" w:firstLine="0"/>
        <w:jc w:val="both"/>
      </w:pPr>
      <w:r>
        <w:t xml:space="preserve"> </w:t>
      </w:r>
    </w:p>
    <w:p w14:paraId="0C1E55F5" w14:textId="77777777" w:rsidR="00210C27" w:rsidRDefault="00210C27" w:rsidP="00F6381C">
      <w:pPr>
        <w:spacing w:after="0" w:line="259" w:lineRule="auto"/>
        <w:ind w:left="0" w:right="269" w:firstLine="0"/>
        <w:jc w:val="center"/>
        <w:rPr>
          <w:b/>
        </w:rPr>
      </w:pPr>
    </w:p>
    <w:p w14:paraId="23C571DA" w14:textId="77777777" w:rsidR="00210C27" w:rsidRDefault="00210C27" w:rsidP="00F6381C">
      <w:pPr>
        <w:spacing w:after="0" w:line="259" w:lineRule="auto"/>
        <w:ind w:left="0" w:right="269" w:firstLine="0"/>
        <w:jc w:val="center"/>
        <w:rPr>
          <w:b/>
        </w:rPr>
      </w:pPr>
    </w:p>
    <w:p w14:paraId="620B1702" w14:textId="77777777" w:rsidR="00210C27" w:rsidRDefault="00210C27" w:rsidP="00F6381C">
      <w:pPr>
        <w:spacing w:after="0" w:line="259" w:lineRule="auto"/>
        <w:ind w:left="0" w:right="269" w:firstLine="0"/>
        <w:jc w:val="center"/>
        <w:rPr>
          <w:b/>
        </w:rPr>
      </w:pPr>
    </w:p>
    <w:p w14:paraId="393FC6B0" w14:textId="77777777" w:rsidR="00210C27" w:rsidRDefault="00210C27" w:rsidP="00F6381C">
      <w:pPr>
        <w:spacing w:after="0" w:line="259" w:lineRule="auto"/>
        <w:ind w:left="0" w:right="269" w:firstLine="0"/>
        <w:jc w:val="center"/>
        <w:rPr>
          <w:b/>
        </w:rPr>
      </w:pPr>
    </w:p>
    <w:p w14:paraId="0E4601C7" w14:textId="77777777" w:rsidR="00210C27" w:rsidRDefault="00210C27" w:rsidP="00F6381C">
      <w:pPr>
        <w:spacing w:after="0" w:line="259" w:lineRule="auto"/>
        <w:ind w:left="0" w:right="269" w:firstLine="0"/>
        <w:jc w:val="center"/>
        <w:rPr>
          <w:b/>
        </w:rPr>
      </w:pPr>
    </w:p>
    <w:p w14:paraId="69C1ED40" w14:textId="5EB62F6B" w:rsidR="00B06A83" w:rsidRDefault="00A73EAE" w:rsidP="00F6381C">
      <w:pPr>
        <w:spacing w:after="0" w:line="259" w:lineRule="auto"/>
        <w:ind w:left="0" w:right="269" w:firstLine="0"/>
        <w:jc w:val="center"/>
      </w:pPr>
      <w:r>
        <w:rPr>
          <w:b/>
        </w:rPr>
        <w:t>All applicants who meet the May 15</w:t>
      </w:r>
      <w:r>
        <w:rPr>
          <w:b/>
          <w:vertAlign w:val="superscript"/>
        </w:rPr>
        <w:t>th</w:t>
      </w:r>
      <w:r>
        <w:rPr>
          <w:b/>
        </w:rPr>
        <w:t xml:space="preserve"> deadline will be notified of status by June 15</w:t>
      </w:r>
      <w:r>
        <w:rPr>
          <w:b/>
          <w:vertAlign w:val="superscript"/>
        </w:rPr>
        <w:t>th</w:t>
      </w:r>
    </w:p>
    <w:p w14:paraId="4FB7AC8E" w14:textId="0376D733" w:rsidR="00B06A83" w:rsidRDefault="00B06A83" w:rsidP="00F6381C">
      <w:pPr>
        <w:spacing w:after="0" w:line="259" w:lineRule="auto"/>
        <w:ind w:left="0" w:firstLine="0"/>
        <w:jc w:val="center"/>
      </w:pPr>
    </w:p>
    <w:p w14:paraId="5463AA89" w14:textId="012A7E06" w:rsidR="00B06A83" w:rsidRDefault="00A73EAE" w:rsidP="00F6381C">
      <w:pPr>
        <w:spacing w:after="0" w:line="259" w:lineRule="auto"/>
        <w:ind w:left="0" w:right="281" w:firstLine="0"/>
        <w:jc w:val="center"/>
      </w:pPr>
      <w:r>
        <w:rPr>
          <w:shd w:val="clear" w:color="auto" w:fill="FFFF00"/>
        </w:rPr>
        <w:t>Incomplete applications are not able to be processed and will be refused</w:t>
      </w:r>
    </w:p>
    <w:sectPr w:rsidR="00B06A83" w:rsidSect="00F6381C">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098"/>
    <w:multiLevelType w:val="hybridMultilevel"/>
    <w:tmpl w:val="C590B2DA"/>
    <w:lvl w:ilvl="0" w:tplc="E9C6057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6CD8B0">
      <w:start w:val="1"/>
      <w:numFmt w:val="lowerLetter"/>
      <w:lvlRestart w:val="0"/>
      <w:lvlText w:val="%2."/>
      <w:lvlJc w:val="left"/>
      <w:pPr>
        <w:ind w:left="1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72E0DC">
      <w:start w:val="1"/>
      <w:numFmt w:val="lowerRoman"/>
      <w:lvlText w:val="%3"/>
      <w:lvlJc w:val="left"/>
      <w:pPr>
        <w:ind w:left="19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832BAAC">
      <w:start w:val="1"/>
      <w:numFmt w:val="decimal"/>
      <w:lvlText w:val="%4"/>
      <w:lvlJc w:val="left"/>
      <w:pPr>
        <w:ind w:left="26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34E1BFC">
      <w:start w:val="1"/>
      <w:numFmt w:val="lowerLetter"/>
      <w:lvlText w:val="%5"/>
      <w:lvlJc w:val="left"/>
      <w:pPr>
        <w:ind w:left="33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CDC0A50">
      <w:start w:val="1"/>
      <w:numFmt w:val="lowerRoman"/>
      <w:lvlText w:val="%6"/>
      <w:lvlJc w:val="left"/>
      <w:pPr>
        <w:ind w:left="41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348B72">
      <w:start w:val="1"/>
      <w:numFmt w:val="decimal"/>
      <w:lvlText w:val="%7"/>
      <w:lvlJc w:val="left"/>
      <w:pPr>
        <w:ind w:left="48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26BA58">
      <w:start w:val="1"/>
      <w:numFmt w:val="lowerLetter"/>
      <w:lvlText w:val="%8"/>
      <w:lvlJc w:val="left"/>
      <w:pPr>
        <w:ind w:left="55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BA6CBC4">
      <w:start w:val="1"/>
      <w:numFmt w:val="lowerRoman"/>
      <w:lvlText w:val="%9"/>
      <w:lvlJc w:val="left"/>
      <w:pPr>
        <w:ind w:left="62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0800F0"/>
    <w:multiLevelType w:val="hybridMultilevel"/>
    <w:tmpl w:val="567E80B2"/>
    <w:lvl w:ilvl="0" w:tplc="CF7EBED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70D59E">
      <w:start w:val="1"/>
      <w:numFmt w:val="bullet"/>
      <w:lvlText w:val="o"/>
      <w:lvlJc w:val="left"/>
      <w:pPr>
        <w:ind w:left="9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82E9F8">
      <w:start w:val="1"/>
      <w:numFmt w:val="bullet"/>
      <w:lvlRestart w:val="0"/>
      <w:lvlText w:val="•"/>
      <w:lvlJc w:val="left"/>
      <w:pPr>
        <w:ind w:left="1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3C7B7E">
      <w:start w:val="1"/>
      <w:numFmt w:val="bullet"/>
      <w:lvlText w:val="•"/>
      <w:lvlJc w:val="left"/>
      <w:pPr>
        <w:ind w:left="2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9AE5A6">
      <w:start w:val="1"/>
      <w:numFmt w:val="bullet"/>
      <w:lvlText w:val="o"/>
      <w:lvlJc w:val="left"/>
      <w:pPr>
        <w:ind w:left="30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F225A0">
      <w:start w:val="1"/>
      <w:numFmt w:val="bullet"/>
      <w:lvlText w:val="▪"/>
      <w:lvlJc w:val="left"/>
      <w:pPr>
        <w:ind w:left="3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1C6A14">
      <w:start w:val="1"/>
      <w:numFmt w:val="bullet"/>
      <w:lvlText w:val="•"/>
      <w:lvlJc w:val="left"/>
      <w:pPr>
        <w:ind w:left="4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502BB0">
      <w:start w:val="1"/>
      <w:numFmt w:val="bullet"/>
      <w:lvlText w:val="o"/>
      <w:lvlJc w:val="left"/>
      <w:pPr>
        <w:ind w:left="51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56C66E">
      <w:start w:val="1"/>
      <w:numFmt w:val="bullet"/>
      <w:lvlText w:val="▪"/>
      <w:lvlJc w:val="left"/>
      <w:pPr>
        <w:ind w:left="59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ED45EB"/>
    <w:multiLevelType w:val="hybridMultilevel"/>
    <w:tmpl w:val="037E4D64"/>
    <w:lvl w:ilvl="0" w:tplc="707260FA">
      <w:start w:val="1"/>
      <w:numFmt w:val="decimal"/>
      <w:lvlText w:val="%1."/>
      <w:lvlJc w:val="left"/>
      <w:pPr>
        <w:ind w:left="17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B2645E4">
      <w:start w:val="1"/>
      <w:numFmt w:val="lowerLetter"/>
      <w:lvlText w:val="%2"/>
      <w:lvlJc w:val="left"/>
      <w:pPr>
        <w:ind w:left="18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1C6514">
      <w:start w:val="1"/>
      <w:numFmt w:val="lowerRoman"/>
      <w:lvlText w:val="%3"/>
      <w:lvlJc w:val="left"/>
      <w:pPr>
        <w:ind w:left="26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96647E">
      <w:start w:val="1"/>
      <w:numFmt w:val="decimal"/>
      <w:lvlText w:val="%4"/>
      <w:lvlJc w:val="left"/>
      <w:pPr>
        <w:ind w:left="3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324D88">
      <w:start w:val="1"/>
      <w:numFmt w:val="lowerLetter"/>
      <w:lvlText w:val="%5"/>
      <w:lvlJc w:val="left"/>
      <w:pPr>
        <w:ind w:left="40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1EE487E">
      <w:start w:val="1"/>
      <w:numFmt w:val="lowerRoman"/>
      <w:lvlText w:val="%6"/>
      <w:lvlJc w:val="left"/>
      <w:pPr>
        <w:ind w:left="47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C6FA12">
      <w:start w:val="1"/>
      <w:numFmt w:val="decimal"/>
      <w:lvlText w:val="%7"/>
      <w:lvlJc w:val="left"/>
      <w:pPr>
        <w:ind w:left="54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E649AE">
      <w:start w:val="1"/>
      <w:numFmt w:val="lowerLetter"/>
      <w:lvlText w:val="%8"/>
      <w:lvlJc w:val="left"/>
      <w:pPr>
        <w:ind w:left="62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1EA5A4">
      <w:start w:val="1"/>
      <w:numFmt w:val="lowerRoman"/>
      <w:lvlText w:val="%9"/>
      <w:lvlJc w:val="left"/>
      <w:pPr>
        <w:ind w:left="69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5092F83"/>
    <w:multiLevelType w:val="hybridMultilevel"/>
    <w:tmpl w:val="E7A2DFC0"/>
    <w:lvl w:ilvl="0" w:tplc="49ACB2EA">
      <w:start w:val="1"/>
      <w:numFmt w:val="decimal"/>
      <w:lvlText w:val="%1."/>
      <w:lvlJc w:val="left"/>
      <w:pPr>
        <w:ind w:left="9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6638C2">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7656CA">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9866550">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6E67F6">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7C3C06">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532B70A">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EEA1C4">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C017D6">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6700DEC"/>
    <w:multiLevelType w:val="hybridMultilevel"/>
    <w:tmpl w:val="B2E8EECC"/>
    <w:lvl w:ilvl="0" w:tplc="ADEE35C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DE61C2">
      <w:start w:val="1"/>
      <w:numFmt w:val="lowerLetter"/>
      <w:lvlRestart w:val="0"/>
      <w:lvlText w:val="%2."/>
      <w:lvlJc w:val="left"/>
      <w:pPr>
        <w:ind w:left="1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76B2F0">
      <w:start w:val="1"/>
      <w:numFmt w:val="lowerRoman"/>
      <w:lvlText w:val="%3"/>
      <w:lvlJc w:val="left"/>
      <w:pPr>
        <w:ind w:left="2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DAE46E">
      <w:start w:val="1"/>
      <w:numFmt w:val="decimal"/>
      <w:lvlText w:val="%4"/>
      <w:lvlJc w:val="left"/>
      <w:pPr>
        <w:ind w:left="2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1287BE">
      <w:start w:val="1"/>
      <w:numFmt w:val="lowerLetter"/>
      <w:lvlText w:val="%5"/>
      <w:lvlJc w:val="left"/>
      <w:pPr>
        <w:ind w:left="3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BD443AA">
      <w:start w:val="1"/>
      <w:numFmt w:val="lowerRoman"/>
      <w:lvlText w:val="%6"/>
      <w:lvlJc w:val="left"/>
      <w:pPr>
        <w:ind w:left="4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A677D2">
      <w:start w:val="1"/>
      <w:numFmt w:val="decimal"/>
      <w:lvlText w:val="%7"/>
      <w:lvlJc w:val="left"/>
      <w:pPr>
        <w:ind w:left="4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665BF2">
      <w:start w:val="1"/>
      <w:numFmt w:val="lowerLetter"/>
      <w:lvlText w:val="%8"/>
      <w:lvlJc w:val="left"/>
      <w:pPr>
        <w:ind w:left="56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0C3574">
      <w:start w:val="1"/>
      <w:numFmt w:val="lowerRoman"/>
      <w:lvlText w:val="%9"/>
      <w:lvlJc w:val="left"/>
      <w:pPr>
        <w:ind w:left="63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82D2748"/>
    <w:multiLevelType w:val="hybridMultilevel"/>
    <w:tmpl w:val="5ED45584"/>
    <w:lvl w:ilvl="0" w:tplc="0BBEDCAE">
      <w:start w:val="11"/>
      <w:numFmt w:val="decimal"/>
      <w:lvlText w:val="%1."/>
      <w:lvlJc w:val="left"/>
      <w:pPr>
        <w:ind w:left="3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B5A0C8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00FC0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7A462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F7A6A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080F7E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CAA2FA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AAF00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12379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C450E94"/>
    <w:multiLevelType w:val="hybridMultilevel"/>
    <w:tmpl w:val="0A129404"/>
    <w:lvl w:ilvl="0" w:tplc="0409000F">
      <w:start w:val="1"/>
      <w:numFmt w:val="decimal"/>
      <w:lvlText w:val="%1."/>
      <w:lvlJc w:val="left"/>
      <w:pPr>
        <w:ind w:left="1167" w:hanging="360"/>
      </w:pPr>
    </w:lvl>
    <w:lvl w:ilvl="1" w:tplc="04090019" w:tentative="1">
      <w:start w:val="1"/>
      <w:numFmt w:val="lowerLetter"/>
      <w:lvlText w:val="%2."/>
      <w:lvlJc w:val="left"/>
      <w:pPr>
        <w:ind w:left="1887" w:hanging="360"/>
      </w:pPr>
    </w:lvl>
    <w:lvl w:ilvl="2" w:tplc="0409001B" w:tentative="1">
      <w:start w:val="1"/>
      <w:numFmt w:val="lowerRoman"/>
      <w:lvlText w:val="%3."/>
      <w:lvlJc w:val="right"/>
      <w:pPr>
        <w:ind w:left="2607" w:hanging="180"/>
      </w:pPr>
    </w:lvl>
    <w:lvl w:ilvl="3" w:tplc="0409000F" w:tentative="1">
      <w:start w:val="1"/>
      <w:numFmt w:val="decimal"/>
      <w:lvlText w:val="%4."/>
      <w:lvlJc w:val="left"/>
      <w:pPr>
        <w:ind w:left="3327" w:hanging="360"/>
      </w:pPr>
    </w:lvl>
    <w:lvl w:ilvl="4" w:tplc="04090019" w:tentative="1">
      <w:start w:val="1"/>
      <w:numFmt w:val="lowerLetter"/>
      <w:lvlText w:val="%5."/>
      <w:lvlJc w:val="left"/>
      <w:pPr>
        <w:ind w:left="4047" w:hanging="360"/>
      </w:pPr>
    </w:lvl>
    <w:lvl w:ilvl="5" w:tplc="0409001B" w:tentative="1">
      <w:start w:val="1"/>
      <w:numFmt w:val="lowerRoman"/>
      <w:lvlText w:val="%6."/>
      <w:lvlJc w:val="right"/>
      <w:pPr>
        <w:ind w:left="4767" w:hanging="180"/>
      </w:pPr>
    </w:lvl>
    <w:lvl w:ilvl="6" w:tplc="0409000F" w:tentative="1">
      <w:start w:val="1"/>
      <w:numFmt w:val="decimal"/>
      <w:lvlText w:val="%7."/>
      <w:lvlJc w:val="left"/>
      <w:pPr>
        <w:ind w:left="5487" w:hanging="360"/>
      </w:pPr>
    </w:lvl>
    <w:lvl w:ilvl="7" w:tplc="04090019" w:tentative="1">
      <w:start w:val="1"/>
      <w:numFmt w:val="lowerLetter"/>
      <w:lvlText w:val="%8."/>
      <w:lvlJc w:val="left"/>
      <w:pPr>
        <w:ind w:left="6207" w:hanging="360"/>
      </w:pPr>
    </w:lvl>
    <w:lvl w:ilvl="8" w:tplc="0409001B" w:tentative="1">
      <w:start w:val="1"/>
      <w:numFmt w:val="lowerRoman"/>
      <w:lvlText w:val="%9."/>
      <w:lvlJc w:val="right"/>
      <w:pPr>
        <w:ind w:left="6927" w:hanging="180"/>
      </w:pPr>
    </w:lvl>
  </w:abstractNum>
  <w:abstractNum w:abstractNumId="7" w15:restartNumberingAfterBreak="0">
    <w:nsid w:val="2E651A7D"/>
    <w:multiLevelType w:val="hybridMultilevel"/>
    <w:tmpl w:val="C69AA21E"/>
    <w:lvl w:ilvl="0" w:tplc="E834C702">
      <w:start w:val="1"/>
      <w:numFmt w:val="decimal"/>
      <w:lvlText w:val="%1."/>
      <w:lvlJc w:val="left"/>
      <w:pPr>
        <w:ind w:left="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66E7CA0">
      <w:start w:val="1"/>
      <w:numFmt w:val="lowerLetter"/>
      <w:lvlText w:val="%2"/>
      <w:lvlJc w:val="left"/>
      <w:pPr>
        <w:ind w:left="11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74DDDA">
      <w:start w:val="1"/>
      <w:numFmt w:val="lowerRoman"/>
      <w:lvlText w:val="%3"/>
      <w:lvlJc w:val="left"/>
      <w:pPr>
        <w:ind w:left="1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DCBA36">
      <w:start w:val="1"/>
      <w:numFmt w:val="decimal"/>
      <w:lvlText w:val="%4"/>
      <w:lvlJc w:val="left"/>
      <w:pPr>
        <w:ind w:left="26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FA86834">
      <w:start w:val="1"/>
      <w:numFmt w:val="lowerLetter"/>
      <w:lvlText w:val="%5"/>
      <w:lvlJc w:val="left"/>
      <w:pPr>
        <w:ind w:left="33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2722C3E">
      <w:start w:val="1"/>
      <w:numFmt w:val="lowerRoman"/>
      <w:lvlText w:val="%6"/>
      <w:lvlJc w:val="left"/>
      <w:pPr>
        <w:ind w:left="40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44D55E">
      <w:start w:val="1"/>
      <w:numFmt w:val="decimal"/>
      <w:lvlText w:val="%7"/>
      <w:lvlJc w:val="left"/>
      <w:pPr>
        <w:ind w:left="47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BA22AA">
      <w:start w:val="1"/>
      <w:numFmt w:val="lowerLetter"/>
      <w:lvlText w:val="%8"/>
      <w:lvlJc w:val="left"/>
      <w:pPr>
        <w:ind w:left="54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50CE84">
      <w:start w:val="1"/>
      <w:numFmt w:val="lowerRoman"/>
      <w:lvlText w:val="%9"/>
      <w:lvlJc w:val="left"/>
      <w:pPr>
        <w:ind w:left="62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A3A093D"/>
    <w:multiLevelType w:val="hybridMultilevel"/>
    <w:tmpl w:val="3E443E62"/>
    <w:lvl w:ilvl="0" w:tplc="C922B6A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0D4BFF0">
      <w:start w:val="1"/>
      <w:numFmt w:val="lowerLetter"/>
      <w:lvlText w:val="%2"/>
      <w:lvlJc w:val="left"/>
      <w:pPr>
        <w:ind w:left="9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841748">
      <w:start w:val="1"/>
      <w:numFmt w:val="lowerRoman"/>
      <w:lvlRestart w:val="0"/>
      <w:lvlText w:val="%3."/>
      <w:lvlJc w:val="left"/>
      <w:pPr>
        <w:ind w:left="1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CE7274">
      <w:start w:val="1"/>
      <w:numFmt w:val="decimal"/>
      <w:lvlText w:val="%4"/>
      <w:lvlJc w:val="left"/>
      <w:pPr>
        <w:ind w:left="2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B8859B6">
      <w:start w:val="1"/>
      <w:numFmt w:val="lowerLetter"/>
      <w:lvlText w:val="%5"/>
      <w:lvlJc w:val="left"/>
      <w:pPr>
        <w:ind w:left="3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5D2A36A">
      <w:start w:val="1"/>
      <w:numFmt w:val="lowerRoman"/>
      <w:lvlText w:val="%6"/>
      <w:lvlJc w:val="left"/>
      <w:pPr>
        <w:ind w:left="3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D26B28">
      <w:start w:val="1"/>
      <w:numFmt w:val="decimal"/>
      <w:lvlText w:val="%7"/>
      <w:lvlJc w:val="left"/>
      <w:pPr>
        <w:ind w:left="4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7A09EA">
      <w:start w:val="1"/>
      <w:numFmt w:val="lowerLetter"/>
      <w:lvlText w:val="%8"/>
      <w:lvlJc w:val="left"/>
      <w:pPr>
        <w:ind w:left="5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D899B2">
      <w:start w:val="1"/>
      <w:numFmt w:val="lowerRoman"/>
      <w:lvlText w:val="%9"/>
      <w:lvlJc w:val="left"/>
      <w:pPr>
        <w:ind w:left="5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00C4BEB"/>
    <w:multiLevelType w:val="hybridMultilevel"/>
    <w:tmpl w:val="6A7EE0A0"/>
    <w:lvl w:ilvl="0" w:tplc="E9D67B6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FE68F0">
      <w:start w:val="3"/>
      <w:numFmt w:val="lowerLetter"/>
      <w:lvlRestart w:val="0"/>
      <w:lvlText w:val="%2."/>
      <w:lvlJc w:val="left"/>
      <w:pPr>
        <w:ind w:left="13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3665E06">
      <w:start w:val="1"/>
      <w:numFmt w:val="lowerRoman"/>
      <w:lvlText w:val="%3"/>
      <w:lvlJc w:val="left"/>
      <w:pPr>
        <w:ind w:left="2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052C43A">
      <w:start w:val="1"/>
      <w:numFmt w:val="decimal"/>
      <w:lvlText w:val="%4"/>
      <w:lvlJc w:val="left"/>
      <w:pPr>
        <w:ind w:left="2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3AE39A8">
      <w:start w:val="1"/>
      <w:numFmt w:val="lowerLetter"/>
      <w:lvlText w:val="%5"/>
      <w:lvlJc w:val="left"/>
      <w:pPr>
        <w:ind w:left="3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C87734">
      <w:start w:val="1"/>
      <w:numFmt w:val="lowerRoman"/>
      <w:lvlText w:val="%6"/>
      <w:lvlJc w:val="left"/>
      <w:pPr>
        <w:ind w:left="4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F0AC74">
      <w:start w:val="1"/>
      <w:numFmt w:val="decimal"/>
      <w:lvlText w:val="%7"/>
      <w:lvlJc w:val="left"/>
      <w:pPr>
        <w:ind w:left="4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26B7B6">
      <w:start w:val="1"/>
      <w:numFmt w:val="lowerLetter"/>
      <w:lvlText w:val="%8"/>
      <w:lvlJc w:val="left"/>
      <w:pPr>
        <w:ind w:left="56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54CB34">
      <w:start w:val="1"/>
      <w:numFmt w:val="lowerRoman"/>
      <w:lvlText w:val="%9"/>
      <w:lvlJc w:val="left"/>
      <w:pPr>
        <w:ind w:left="63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0401715"/>
    <w:multiLevelType w:val="hybridMultilevel"/>
    <w:tmpl w:val="8272B760"/>
    <w:lvl w:ilvl="0" w:tplc="833AC5C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A66A6E">
      <w:start w:val="1"/>
      <w:numFmt w:val="lowerLetter"/>
      <w:lvlRestart w:val="0"/>
      <w:lvlText w:val="%2."/>
      <w:lvlJc w:val="left"/>
      <w:pPr>
        <w:ind w:left="1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22ACC4">
      <w:start w:val="1"/>
      <w:numFmt w:val="lowerRoman"/>
      <w:lvlText w:val="%3"/>
      <w:lvlJc w:val="left"/>
      <w:pPr>
        <w:ind w:left="1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8E88B0">
      <w:start w:val="1"/>
      <w:numFmt w:val="decimal"/>
      <w:lvlText w:val="%4"/>
      <w:lvlJc w:val="left"/>
      <w:pPr>
        <w:ind w:left="2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80E31E">
      <w:start w:val="1"/>
      <w:numFmt w:val="lowerLetter"/>
      <w:lvlText w:val="%5"/>
      <w:lvlJc w:val="left"/>
      <w:pPr>
        <w:ind w:left="34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544C86">
      <w:start w:val="1"/>
      <w:numFmt w:val="lowerRoman"/>
      <w:lvlText w:val="%6"/>
      <w:lvlJc w:val="left"/>
      <w:pPr>
        <w:ind w:left="41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34FE80">
      <w:start w:val="1"/>
      <w:numFmt w:val="decimal"/>
      <w:lvlText w:val="%7"/>
      <w:lvlJc w:val="left"/>
      <w:pPr>
        <w:ind w:left="48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4C18CA">
      <w:start w:val="1"/>
      <w:numFmt w:val="lowerLetter"/>
      <w:lvlText w:val="%8"/>
      <w:lvlJc w:val="left"/>
      <w:pPr>
        <w:ind w:left="55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40CAFC8">
      <w:start w:val="1"/>
      <w:numFmt w:val="lowerRoman"/>
      <w:lvlText w:val="%9"/>
      <w:lvlJc w:val="left"/>
      <w:pPr>
        <w:ind w:left="6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4"/>
  </w:num>
  <w:num w:numId="3">
    <w:abstractNumId w:val="0"/>
  </w:num>
  <w:num w:numId="4">
    <w:abstractNumId w:val="8"/>
  </w:num>
  <w:num w:numId="5">
    <w:abstractNumId w:val="9"/>
  </w:num>
  <w:num w:numId="6">
    <w:abstractNumId w:val="1"/>
  </w:num>
  <w:num w:numId="7">
    <w:abstractNumId w:val="10"/>
  </w:num>
  <w:num w:numId="8">
    <w:abstractNumId w:val="5"/>
  </w:num>
  <w:num w:numId="9">
    <w:abstractNumId w:val="2"/>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A83"/>
    <w:rsid w:val="00210C27"/>
    <w:rsid w:val="00965541"/>
    <w:rsid w:val="00A73EAE"/>
    <w:rsid w:val="00B06A83"/>
    <w:rsid w:val="00E67693"/>
    <w:rsid w:val="00F6381C"/>
    <w:rsid w:val="00F85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1E943"/>
  <w15:docId w15:val="{85CFF02E-A467-4CF0-B0F3-7E7777468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8" w:lineRule="auto"/>
      <w:ind w:left="171"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1"/>
      <w:ind w:left="31" w:hanging="10"/>
      <w:jc w:val="center"/>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character" w:styleId="Hyperlink">
    <w:name w:val="Hyperlink"/>
    <w:basedOn w:val="DefaultParagraphFont"/>
    <w:uiPriority w:val="99"/>
    <w:unhideWhenUsed/>
    <w:rsid w:val="00F6381C"/>
    <w:rPr>
      <w:color w:val="0563C1" w:themeColor="hyperlink"/>
      <w:u w:val="single"/>
    </w:rPr>
  </w:style>
  <w:style w:type="character" w:styleId="UnresolvedMention">
    <w:name w:val="Unresolved Mention"/>
    <w:basedOn w:val="DefaultParagraphFont"/>
    <w:uiPriority w:val="99"/>
    <w:semiHidden/>
    <w:unhideWhenUsed/>
    <w:rsid w:val="00F6381C"/>
    <w:rPr>
      <w:color w:val="605E5C"/>
      <w:shd w:val="clear" w:color="auto" w:fill="E1DFDD"/>
    </w:rPr>
  </w:style>
  <w:style w:type="paragraph" w:styleId="ListParagraph">
    <w:name w:val="List Paragraph"/>
    <w:basedOn w:val="Normal"/>
    <w:uiPriority w:val="34"/>
    <w:qFormat/>
    <w:rsid w:val="00F638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ts.org/toefl" TargetMode="External"/><Relationship Id="rId13" Type="http://schemas.openxmlformats.org/officeDocument/2006/relationships/hyperlink" Target="https://www.dakotacollege.edu/student-life/computer-servic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ts.org/toefl" TargetMode="External"/><Relationship Id="rId12" Type="http://schemas.openxmlformats.org/officeDocument/2006/relationships/hyperlink" Target="https://www.dakotacollege.edu/student-life/computer-servic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akotacollege.edu/student-life/computer-services" TargetMode="External"/><Relationship Id="rId1" Type="http://schemas.openxmlformats.org/officeDocument/2006/relationships/numbering" Target="numbering.xml"/><Relationship Id="rId6" Type="http://schemas.openxmlformats.org/officeDocument/2006/relationships/hyperlink" Target="https://www.ets.org/toefl" TargetMode="External"/><Relationship Id="rId11" Type="http://schemas.openxmlformats.org/officeDocument/2006/relationships/hyperlink" Target="https://www.dakotacollege.edu/student-life/computer-services" TargetMode="External"/><Relationship Id="rId5" Type="http://schemas.openxmlformats.org/officeDocument/2006/relationships/image" Target="media/image1.jpeg"/><Relationship Id="rId15" Type="http://schemas.openxmlformats.org/officeDocument/2006/relationships/hyperlink" Target="https://www.dakotacollege.edu/student-life/computer-services" TargetMode="External"/><Relationship Id="rId10" Type="http://schemas.openxmlformats.org/officeDocument/2006/relationships/hyperlink" Target="https://www.ncsbn.org/TOEFL_iBT_Proficiency_Standard_Process.pdf" TargetMode="External"/><Relationship Id="rId4" Type="http://schemas.openxmlformats.org/officeDocument/2006/relationships/webSettings" Target="webSettings.xml"/><Relationship Id="rId9" Type="http://schemas.openxmlformats.org/officeDocument/2006/relationships/hyperlink" Target="https://www.ncsbn.org/TOEFL_iBT_Proficiency_Standard_Process.pdf" TargetMode="External"/><Relationship Id="rId14" Type="http://schemas.openxmlformats.org/officeDocument/2006/relationships/hyperlink" Target="https://www.dakotacollege.edu/student-life/computer-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1496</Words>
  <Characters>8532</Characters>
  <Application>Microsoft Office Word</Application>
  <DocSecurity>0</DocSecurity>
  <Lines>71</Lines>
  <Paragraphs>20</Paragraphs>
  <ScaleCrop>false</ScaleCrop>
  <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Prerequisites and Checklist for Admission</dc:title>
  <dc:subject/>
  <dc:creator>Kris Pladson</dc:creator>
  <cp:keywords/>
  <cp:lastModifiedBy>Capener, Annie</cp:lastModifiedBy>
  <cp:revision>8</cp:revision>
  <dcterms:created xsi:type="dcterms:W3CDTF">2025-01-28T16:05:00Z</dcterms:created>
  <dcterms:modified xsi:type="dcterms:W3CDTF">2025-01-28T16:12:00Z</dcterms:modified>
</cp:coreProperties>
</file>